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1AB6" w14:textId="73916C59" w:rsidR="00004006" w:rsidRPr="00004006" w:rsidRDefault="00004006" w:rsidP="00004006">
      <w:pPr>
        <w:jc w:val="center"/>
        <w:rPr>
          <w:rFonts w:ascii="Arial" w:hAnsi="Arial" w:cs="Arial"/>
        </w:rPr>
      </w:pPr>
      <w:r w:rsidRPr="00004006">
        <w:rPr>
          <w:rFonts w:ascii="Arial" w:hAnsi="Arial" w:cs="Arial"/>
          <w:noProof/>
          <w:lang w:eastAsia="en-AU"/>
        </w:rPr>
        <w:drawing>
          <wp:inline distT="0" distB="0" distL="0" distR="0" wp14:anchorId="2CF6777D" wp14:editId="0652B248">
            <wp:extent cx="2028265" cy="476250"/>
            <wp:effectExtent l="0" t="0" r="0" b="0"/>
            <wp:docPr id="1" name="Picture 1" descr="S:\Administration\Company Logo\From September 2014\Starick logo high res RGB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\Company Logo\From September 2014\Starick logo high res RGB p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80" cy="54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DDD1" w14:textId="2D8E2CA7" w:rsidR="00B226D0" w:rsidRPr="00004006" w:rsidRDefault="00000000" w:rsidP="0000400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500"/>
      </w:tblGrid>
      <w:tr w:rsidR="00004006" w:rsidRPr="00004006" w14:paraId="3301770B" w14:textId="6FFD1F8A" w:rsidTr="00004006">
        <w:tc>
          <w:tcPr>
            <w:tcW w:w="9016" w:type="dxa"/>
            <w:gridSpan w:val="3"/>
            <w:shd w:val="clear" w:color="auto" w:fill="92D050"/>
          </w:tcPr>
          <w:p w14:paraId="7762DC49" w14:textId="77777777" w:rsid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4006">
              <w:rPr>
                <w:rFonts w:ascii="Arial" w:hAnsi="Arial" w:cs="Arial"/>
                <w:b/>
                <w:bCs/>
              </w:rPr>
              <w:t>JOB DESCRIPTION</w:t>
            </w:r>
          </w:p>
          <w:p w14:paraId="5CAFE844" w14:textId="410852F2" w:rsidR="00004006" w:rsidRP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006" w:rsidRPr="00004006" w14:paraId="7DC2D2A3" w14:textId="636E71B6" w:rsidTr="00004006">
        <w:tc>
          <w:tcPr>
            <w:tcW w:w="9016" w:type="dxa"/>
            <w:gridSpan w:val="3"/>
            <w:shd w:val="clear" w:color="auto" w:fill="92D050"/>
          </w:tcPr>
          <w:p w14:paraId="5D7FB736" w14:textId="77777777" w:rsid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4006">
              <w:rPr>
                <w:rFonts w:ascii="Arial" w:hAnsi="Arial" w:cs="Arial"/>
                <w:b/>
                <w:bCs/>
              </w:rPr>
              <w:t>POSITION DETAILS</w:t>
            </w:r>
          </w:p>
          <w:p w14:paraId="1F0D3A5F" w14:textId="26A9DC93" w:rsidR="00004006" w:rsidRP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006" w:rsidRPr="00004006" w14:paraId="486B4408" w14:textId="59850D86" w:rsidTr="00C2056A">
        <w:tc>
          <w:tcPr>
            <w:tcW w:w="3114" w:type="dxa"/>
          </w:tcPr>
          <w:p w14:paraId="0C4C58B2" w14:textId="77777777" w:rsidR="00004006" w:rsidRPr="00004006" w:rsidRDefault="00004006" w:rsidP="00004006">
            <w:pPr>
              <w:spacing w:after="200" w:line="276" w:lineRule="auto"/>
              <w:rPr>
                <w:rFonts w:ascii="Arial" w:eastAsiaTheme="minorHAnsi" w:hAnsi="Arial" w:cs="Arial"/>
                <w:strike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Position Title: </w:t>
            </w:r>
          </w:p>
          <w:p w14:paraId="7401C08A" w14:textId="67F359A3" w:rsidR="00004006" w:rsidRPr="00C2056A" w:rsidRDefault="00004006" w:rsidP="00004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56A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Communications and Fundraising Coordinator</w:t>
            </w:r>
          </w:p>
          <w:p w14:paraId="3617C19C" w14:textId="02446C2B" w:rsidR="00004006" w:rsidRPr="00004006" w:rsidRDefault="00004006" w:rsidP="0000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FA4C22" w14:textId="77777777" w:rsidR="00004006" w:rsidRPr="00004006" w:rsidRDefault="00004006" w:rsidP="00004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00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04006">
              <w:rPr>
                <w:rFonts w:ascii="Arial" w:hAnsi="Arial" w:cs="Arial"/>
                <w:b/>
                <w:sz w:val="22"/>
                <w:szCs w:val="22"/>
              </w:rPr>
              <w:t>ward</w:t>
            </w:r>
            <w:r w:rsidRPr="0000400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2479DA0" w14:textId="77777777" w:rsidR="00004006" w:rsidRPr="00004006" w:rsidRDefault="00004006" w:rsidP="000040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593D3" w14:textId="77777777" w:rsidR="00004006" w:rsidRPr="00004006" w:rsidRDefault="00004006" w:rsidP="00004006">
            <w:pPr>
              <w:rPr>
                <w:rFonts w:ascii="Arial" w:hAnsi="Arial" w:cs="Arial"/>
                <w:sz w:val="22"/>
                <w:szCs w:val="22"/>
              </w:rPr>
            </w:pPr>
            <w:r w:rsidRPr="00004006">
              <w:rPr>
                <w:rFonts w:ascii="Arial" w:hAnsi="Arial" w:cs="Arial"/>
                <w:sz w:val="22"/>
                <w:szCs w:val="22"/>
              </w:rPr>
              <w:t>Social Community, Home Care and Disability Services Award 2010</w:t>
            </w:r>
          </w:p>
          <w:p w14:paraId="1EE3A5B5" w14:textId="1EE2D9CE" w:rsidR="00004006" w:rsidRPr="00004006" w:rsidRDefault="00004006" w:rsidP="000040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dxa"/>
          </w:tcPr>
          <w:p w14:paraId="7FCA70C0" w14:textId="77777777" w:rsidR="00004006" w:rsidRPr="00004006" w:rsidRDefault="00004006" w:rsidP="00004006">
            <w:pPr>
              <w:spacing w:after="160" w:line="259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Classification: </w:t>
            </w:r>
          </w:p>
          <w:p w14:paraId="6064C4AA" w14:textId="674FF75E" w:rsidR="00004006" w:rsidRPr="00004006" w:rsidRDefault="00004006" w:rsidP="00004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SCHADS Award Level 5 </w:t>
            </w:r>
            <w:proofErr w:type="spell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Paypoint</w:t>
            </w:r>
            <w:proofErr w:type="spellEnd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 1-3</w:t>
            </w:r>
          </w:p>
        </w:tc>
      </w:tr>
      <w:tr w:rsidR="00004006" w:rsidRPr="00004006" w14:paraId="4BF16E28" w14:textId="14D998AF" w:rsidTr="00004006">
        <w:tc>
          <w:tcPr>
            <w:tcW w:w="9016" w:type="dxa"/>
            <w:gridSpan w:val="3"/>
            <w:shd w:val="clear" w:color="auto" w:fill="92D050"/>
          </w:tcPr>
          <w:p w14:paraId="4C17DCB3" w14:textId="77777777" w:rsid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4006">
              <w:rPr>
                <w:rFonts w:ascii="Arial" w:hAnsi="Arial" w:cs="Arial"/>
                <w:b/>
                <w:bCs/>
              </w:rPr>
              <w:t>REPORTING REALTIONSHIPS</w:t>
            </w:r>
          </w:p>
          <w:p w14:paraId="7AC32CC4" w14:textId="07A47B39" w:rsidR="00004006" w:rsidRP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006" w:rsidRPr="00004006" w14:paraId="2EB1B9B6" w14:textId="2C994813" w:rsidTr="00340983">
        <w:tc>
          <w:tcPr>
            <w:tcW w:w="9016" w:type="dxa"/>
            <w:gridSpan w:val="3"/>
          </w:tcPr>
          <w:p w14:paraId="76A7D94B" w14:textId="77777777" w:rsidR="00004006" w:rsidRPr="00004006" w:rsidRDefault="00004006" w:rsidP="00004006">
            <w:pPr>
              <w:rPr>
                <w:rFonts w:ascii="Arial" w:hAnsi="Arial" w:cs="Arial"/>
                <w:sz w:val="22"/>
                <w:szCs w:val="22"/>
              </w:rPr>
            </w:pPr>
            <w:r w:rsidRPr="00004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Responsible to:  </w:t>
            </w:r>
            <w:r w:rsidRPr="00004006">
              <w:rPr>
                <w:rFonts w:ascii="Arial" w:hAnsi="Arial" w:cs="Arial"/>
                <w:sz w:val="22"/>
                <w:szCs w:val="22"/>
              </w:rPr>
              <w:t>Development Manager; CEO</w:t>
            </w:r>
          </w:p>
          <w:p w14:paraId="0F6ED7E6" w14:textId="7436D575" w:rsidR="00004006" w:rsidRPr="00004006" w:rsidRDefault="00004006" w:rsidP="00004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06" w:rsidRPr="00004006" w14:paraId="4F64DBE1" w14:textId="2A5D419C" w:rsidTr="003926C2">
        <w:tc>
          <w:tcPr>
            <w:tcW w:w="9016" w:type="dxa"/>
            <w:gridSpan w:val="3"/>
          </w:tcPr>
          <w:p w14:paraId="08041703" w14:textId="77777777" w:rsidR="00004006" w:rsidRPr="00004006" w:rsidRDefault="00004006" w:rsidP="00004006">
            <w:pPr>
              <w:rPr>
                <w:rFonts w:ascii="Arial" w:hAnsi="Arial" w:cs="Arial"/>
                <w:sz w:val="22"/>
                <w:szCs w:val="22"/>
              </w:rPr>
            </w:pPr>
            <w:r w:rsidRPr="00004006">
              <w:rPr>
                <w:rFonts w:ascii="Arial" w:hAnsi="Arial" w:cs="Arial"/>
                <w:b/>
                <w:sz w:val="22"/>
                <w:szCs w:val="22"/>
              </w:rPr>
              <w:t xml:space="preserve">Other Positions Reporting to this Position:  </w:t>
            </w:r>
            <w:r w:rsidRPr="00004006">
              <w:rPr>
                <w:rFonts w:ascii="Arial" w:hAnsi="Arial" w:cs="Arial"/>
                <w:sz w:val="22"/>
                <w:szCs w:val="22"/>
              </w:rPr>
              <w:t xml:space="preserve">Contract staff employed for social media and event support from time to time as </w:t>
            </w:r>
            <w:proofErr w:type="gramStart"/>
            <w:r w:rsidRPr="00004006"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56AADA35" w14:textId="204812C0" w:rsidR="00004006" w:rsidRPr="00004006" w:rsidRDefault="00004006" w:rsidP="00004006">
            <w:pPr>
              <w:rPr>
                <w:rFonts w:ascii="Arial" w:hAnsi="Arial" w:cs="Arial"/>
                <w:sz w:val="22"/>
                <w:szCs w:val="22"/>
              </w:rPr>
            </w:pPr>
            <w:r w:rsidRPr="000040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4006" w:rsidRPr="00004006" w14:paraId="1697D240" w14:textId="7382099A" w:rsidTr="00004006">
        <w:tc>
          <w:tcPr>
            <w:tcW w:w="9016" w:type="dxa"/>
            <w:gridSpan w:val="3"/>
            <w:shd w:val="clear" w:color="auto" w:fill="92D050"/>
          </w:tcPr>
          <w:p w14:paraId="3C6D6EDA" w14:textId="77777777" w:rsid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4006">
              <w:rPr>
                <w:rFonts w:ascii="Arial" w:hAnsi="Arial" w:cs="Arial"/>
                <w:b/>
                <w:bCs/>
              </w:rPr>
              <w:t>PURPOSE</w:t>
            </w:r>
          </w:p>
          <w:p w14:paraId="5EB75DCB" w14:textId="11887E99" w:rsidR="00004006" w:rsidRPr="00004006" w:rsidRDefault="00004006" w:rsidP="000040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006" w:rsidRPr="00004006" w14:paraId="6019A8E8" w14:textId="77777777" w:rsidTr="00946580">
        <w:tc>
          <w:tcPr>
            <w:tcW w:w="9016" w:type="dxa"/>
            <w:gridSpan w:val="3"/>
          </w:tcPr>
          <w:p w14:paraId="0085155C" w14:textId="77777777" w:rsidR="00004006" w:rsidRPr="00004006" w:rsidRDefault="00004006" w:rsidP="00004006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Starick is an innovative, client focused organisation working across the continuum of prevention, early intervention, crisis intervention, </w:t>
            </w:r>
            <w:proofErr w:type="gram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re-establishment</w:t>
            </w:r>
            <w:proofErr w:type="gramEnd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 and recovery to address the impacts of Family and Domestic Violence (FDV) and to create safer communities. </w:t>
            </w:r>
          </w:p>
          <w:p w14:paraId="0C9119EE" w14:textId="46F0541B" w:rsidR="00004006" w:rsidRPr="00004006" w:rsidRDefault="00004006" w:rsidP="00004006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Starick is based in the eastern metropolitan corridor of Perth and provides crisis accommodation, outreach services, counselling, specialist children’s services, </w:t>
            </w:r>
            <w:r w:rsidR="00C2056A">
              <w:rPr>
                <w:rFonts w:ascii="Arial" w:eastAsiaTheme="minorHAnsi" w:hAnsi="Arial" w:cs="Arial"/>
                <w:sz w:val="22"/>
                <w:szCs w:val="22"/>
              </w:rPr>
              <w:t xml:space="preserve">and </w:t>
            </w: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supported transitional housing to women and children </w:t>
            </w:r>
            <w:r w:rsidR="00C2056A">
              <w:rPr>
                <w:rFonts w:ascii="Arial" w:eastAsiaTheme="minorHAnsi" w:hAnsi="Arial" w:cs="Arial"/>
                <w:sz w:val="22"/>
                <w:szCs w:val="22"/>
              </w:rPr>
              <w:t xml:space="preserve">who are victim survivors of </w:t>
            </w:r>
            <w:r w:rsidRPr="00004006">
              <w:rPr>
                <w:rFonts w:ascii="Arial" w:eastAsiaTheme="minorHAnsi" w:hAnsi="Arial" w:cs="Arial"/>
                <w:sz w:val="22"/>
                <w:szCs w:val="22"/>
              </w:rPr>
              <w:t>Family and Domestic Violence (FDV).  We also provide respectful relationships programs and community education to the community, including schools, sport and recreation clubs, service organisations and busi</w:t>
            </w:r>
            <w:r w:rsidR="00C2056A">
              <w:rPr>
                <w:rFonts w:ascii="Arial" w:eastAsiaTheme="minorHAnsi" w:hAnsi="Arial" w:cs="Arial"/>
                <w:sz w:val="22"/>
                <w:szCs w:val="22"/>
              </w:rPr>
              <w:t xml:space="preserve">nesses.  </w:t>
            </w:r>
          </w:p>
          <w:p w14:paraId="359C7915" w14:textId="77777777" w:rsidR="00004006" w:rsidRPr="00004006" w:rsidRDefault="00004006" w:rsidP="00C2056A">
            <w:pPr>
              <w:widowControl w:val="0"/>
              <w:tabs>
                <w:tab w:val="left" w:pos="306"/>
              </w:tabs>
              <w:autoSpaceDE w:val="0"/>
              <w:autoSpaceDN w:val="0"/>
              <w:spacing w:before="36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Starick’s</w:t>
            </w:r>
            <w:proofErr w:type="spellEnd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 operating frameworks are: </w:t>
            </w:r>
          </w:p>
          <w:p w14:paraId="4EDDF3C1" w14:textId="77777777" w:rsidR="00004006" w:rsidRPr="00004006" w:rsidRDefault="00004006" w:rsidP="00C2056A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spacing w:before="36" w:line="259" w:lineRule="auto"/>
              <w:ind w:hanging="68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Family and domestic violence </w:t>
            </w:r>
            <w:proofErr w:type="gram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informed</w:t>
            </w:r>
            <w:proofErr w:type="gramEnd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33DD2275" w14:textId="77777777" w:rsidR="00004006" w:rsidRPr="00004006" w:rsidRDefault="00004006" w:rsidP="00004006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spacing w:before="36" w:after="160" w:line="259" w:lineRule="auto"/>
              <w:ind w:hanging="68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Safe and Together </w:t>
            </w:r>
          </w:p>
          <w:p w14:paraId="457FB932" w14:textId="77777777" w:rsidR="00004006" w:rsidRPr="00004006" w:rsidRDefault="00004006" w:rsidP="00004006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spacing w:before="36" w:after="160" w:line="259" w:lineRule="auto"/>
              <w:ind w:hanging="68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Trauma </w:t>
            </w:r>
            <w:proofErr w:type="gram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informed</w:t>
            </w:r>
            <w:proofErr w:type="gramEnd"/>
          </w:p>
          <w:p w14:paraId="4FF09312" w14:textId="77777777" w:rsidR="00004006" w:rsidRPr="00004006" w:rsidRDefault="00004006" w:rsidP="00004006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spacing w:before="36" w:after="160" w:line="259" w:lineRule="auto"/>
              <w:ind w:hanging="68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Response </w:t>
            </w:r>
            <w:proofErr w:type="gram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based</w:t>
            </w:r>
            <w:proofErr w:type="gramEnd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5B47068F" w14:textId="77777777" w:rsidR="00004006" w:rsidRPr="00004006" w:rsidRDefault="00004006" w:rsidP="00004006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spacing w:before="36" w:after="160" w:line="259" w:lineRule="auto"/>
              <w:ind w:hanging="68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Strengths </w:t>
            </w:r>
            <w:proofErr w:type="gram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based</w:t>
            </w:r>
            <w:proofErr w:type="gramEnd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4ED380CD" w14:textId="77777777" w:rsidR="00004006" w:rsidRPr="00004006" w:rsidRDefault="00004006" w:rsidP="00004006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spacing w:before="36" w:after="160" w:line="259" w:lineRule="auto"/>
              <w:ind w:hanging="68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Culturally sensitive </w:t>
            </w:r>
          </w:p>
          <w:p w14:paraId="2301250C" w14:textId="1A8C66FB" w:rsidR="00004006" w:rsidRDefault="00004006" w:rsidP="00004006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autoSpaceDE w:val="0"/>
              <w:autoSpaceDN w:val="0"/>
              <w:spacing w:before="36" w:after="160" w:line="259" w:lineRule="auto"/>
              <w:ind w:hanging="68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Client </w:t>
            </w:r>
            <w:proofErr w:type="gramStart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>focused</w:t>
            </w:r>
            <w:proofErr w:type="gramEnd"/>
            <w:r w:rsidRPr="0000400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356D6B29" w14:textId="77777777" w:rsidR="00004006" w:rsidRDefault="00004006" w:rsidP="00004006">
            <w:pPr>
              <w:widowControl w:val="0"/>
              <w:tabs>
                <w:tab w:val="left" w:pos="306"/>
              </w:tabs>
              <w:autoSpaceDE w:val="0"/>
              <w:autoSpaceDN w:val="0"/>
              <w:spacing w:before="36"/>
              <w:rPr>
                <w:rFonts w:ascii="Arial" w:hAnsi="Arial" w:cs="Arial"/>
              </w:rPr>
            </w:pPr>
          </w:p>
          <w:p w14:paraId="09C35EEB" w14:textId="7491FAD3" w:rsidR="00004006" w:rsidRDefault="00004006" w:rsidP="00004006">
            <w:pPr>
              <w:widowControl w:val="0"/>
              <w:tabs>
                <w:tab w:val="left" w:pos="306"/>
              </w:tabs>
              <w:autoSpaceDE w:val="0"/>
              <w:autoSpaceDN w:val="0"/>
              <w:spacing w:before="36"/>
              <w:rPr>
                <w:rFonts w:ascii="Arial" w:hAnsi="Arial" w:cs="Arial"/>
                <w:sz w:val="22"/>
                <w:szCs w:val="22"/>
              </w:rPr>
            </w:pPr>
            <w:r w:rsidRPr="00004006">
              <w:rPr>
                <w:rFonts w:ascii="Arial" w:hAnsi="Arial" w:cs="Arial"/>
                <w:sz w:val="22"/>
                <w:szCs w:val="22"/>
              </w:rPr>
              <w:t>Starick is committed to ensuring a child safe environment and work practices.</w:t>
            </w:r>
          </w:p>
          <w:p w14:paraId="1F507640" w14:textId="77777777" w:rsidR="00A944A8" w:rsidRPr="00004006" w:rsidRDefault="00A944A8" w:rsidP="00004006">
            <w:pPr>
              <w:widowControl w:val="0"/>
              <w:tabs>
                <w:tab w:val="left" w:pos="306"/>
              </w:tabs>
              <w:autoSpaceDE w:val="0"/>
              <w:autoSpaceDN w:val="0"/>
              <w:spacing w:before="36"/>
              <w:rPr>
                <w:rFonts w:ascii="Arial" w:hAnsi="Arial" w:cs="Arial"/>
                <w:sz w:val="22"/>
                <w:szCs w:val="22"/>
              </w:rPr>
            </w:pPr>
          </w:p>
          <w:p w14:paraId="271D139F" w14:textId="77777777" w:rsidR="00004006" w:rsidRPr="00004006" w:rsidRDefault="00004006" w:rsidP="00004006">
            <w:pPr>
              <w:widowControl w:val="0"/>
              <w:tabs>
                <w:tab w:val="left" w:pos="306"/>
              </w:tabs>
              <w:autoSpaceDE w:val="0"/>
              <w:autoSpaceDN w:val="0"/>
              <w:spacing w:before="36"/>
              <w:rPr>
                <w:rFonts w:ascii="Arial" w:hAnsi="Arial" w:cs="Arial"/>
                <w:sz w:val="22"/>
                <w:szCs w:val="22"/>
              </w:rPr>
            </w:pPr>
            <w:r w:rsidRPr="00004006">
              <w:rPr>
                <w:rFonts w:ascii="Arial" w:hAnsi="Arial" w:cs="Arial"/>
                <w:sz w:val="22"/>
                <w:szCs w:val="22"/>
              </w:rPr>
              <w:t xml:space="preserve">Starick is a not-for profit organisation and receives government funding for </w:t>
            </w:r>
            <w:proofErr w:type="gramStart"/>
            <w:r w:rsidRPr="00004006"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 w:rsidRPr="00004006">
              <w:rPr>
                <w:rFonts w:ascii="Arial" w:hAnsi="Arial" w:cs="Arial"/>
                <w:sz w:val="22"/>
                <w:szCs w:val="22"/>
              </w:rPr>
              <w:t xml:space="preserve"> its core services.  Private and corporate philanthropy and general fundraising supplements these services and enables is to provide specialist programs and supports.  </w:t>
            </w:r>
          </w:p>
          <w:p w14:paraId="17577DAF" w14:textId="77777777" w:rsidR="00004006" w:rsidRPr="00004006" w:rsidRDefault="00004006" w:rsidP="00004006">
            <w:pPr>
              <w:widowControl w:val="0"/>
              <w:tabs>
                <w:tab w:val="left" w:pos="306"/>
              </w:tabs>
              <w:autoSpaceDE w:val="0"/>
              <w:autoSpaceDN w:val="0"/>
              <w:spacing w:before="36"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B4779D4" w14:textId="77777777" w:rsidR="00004006" w:rsidRPr="00004006" w:rsidRDefault="00004006" w:rsidP="0000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06" w:rsidRPr="00004006" w14:paraId="72753FDA" w14:textId="77777777" w:rsidTr="00946580">
        <w:tc>
          <w:tcPr>
            <w:tcW w:w="9016" w:type="dxa"/>
            <w:gridSpan w:val="3"/>
          </w:tcPr>
          <w:p w14:paraId="3908B202" w14:textId="77777777" w:rsidR="00004006" w:rsidRPr="00004006" w:rsidRDefault="00004006" w:rsidP="00004006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Starick undertakes Marketing and Communications activities to:</w:t>
            </w:r>
          </w:p>
          <w:p w14:paraId="1DA1BDD6" w14:textId="77777777" w:rsidR="00004006" w:rsidRPr="00004006" w:rsidRDefault="00004006" w:rsidP="0000400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Promote our </w:t>
            </w:r>
            <w:proofErr w:type="gramStart"/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>services</w:t>
            </w:r>
            <w:proofErr w:type="gramEnd"/>
          </w:p>
          <w:p w14:paraId="60FC7CAD" w14:textId="77777777" w:rsidR="00004006" w:rsidRPr="00004006" w:rsidRDefault="00004006" w:rsidP="0000400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>Secure sponsorship and donations</w:t>
            </w:r>
          </w:p>
          <w:p w14:paraId="5147F30E" w14:textId="77777777" w:rsidR="00004006" w:rsidRPr="00004006" w:rsidRDefault="00004006" w:rsidP="0000400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Raise community awareness about family and domestic violence and its </w:t>
            </w:r>
            <w:proofErr w:type="gramStart"/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>impacts</w:t>
            </w:r>
            <w:proofErr w:type="gramEnd"/>
          </w:p>
          <w:p w14:paraId="504443BD" w14:textId="77777777" w:rsidR="00004006" w:rsidRPr="00004006" w:rsidRDefault="00004006" w:rsidP="0000400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Raise awareness of </w:t>
            </w:r>
            <w:proofErr w:type="spellStart"/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>Starick’s</w:t>
            </w:r>
            <w:proofErr w:type="spellEnd"/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role in the FDV sector</w:t>
            </w:r>
          </w:p>
          <w:p w14:paraId="1FD9371F" w14:textId="77777777" w:rsidR="00BD293F" w:rsidRDefault="00BD293F" w:rsidP="0000400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5E799D3" w14:textId="25DCBA06" w:rsidR="00004006" w:rsidRPr="00004006" w:rsidRDefault="00004006" w:rsidP="0000400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04006">
              <w:rPr>
                <w:rFonts w:ascii="Arial" w:eastAsia="Calibri" w:hAnsi="Arial" w:cs="Arial"/>
                <w:sz w:val="22"/>
                <w:szCs w:val="22"/>
              </w:rPr>
              <w:t xml:space="preserve">The Communications and Fundraising Coordinator has a key role in driving the communications and fundraising activities and events of Starick to assist in delivering the organisations goals as set out in its Strategic Plan.   The role has a focus on external communications for Starick programs and events, and donor acquisition and stewardship.  </w:t>
            </w:r>
          </w:p>
          <w:p w14:paraId="4D847FD2" w14:textId="77777777" w:rsidR="00004006" w:rsidRDefault="00004006" w:rsidP="00A944A8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0400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The position is part of the leadership team of Starick and participates in organisational meetings and working groups.  </w:t>
            </w:r>
          </w:p>
          <w:p w14:paraId="4EC18E19" w14:textId="6CD549FE" w:rsidR="00A944A8" w:rsidRPr="00004006" w:rsidRDefault="00A944A8" w:rsidP="00A944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06" w:rsidRPr="00004006" w14:paraId="45025409" w14:textId="77777777" w:rsidTr="00A944A8">
        <w:tc>
          <w:tcPr>
            <w:tcW w:w="9016" w:type="dxa"/>
            <w:gridSpan w:val="3"/>
            <w:shd w:val="clear" w:color="auto" w:fill="92D050"/>
          </w:tcPr>
          <w:p w14:paraId="1347C2BD" w14:textId="77777777" w:rsidR="00004006" w:rsidRDefault="00A944A8" w:rsidP="000040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DUTIES AND RESPONSIBILITIES</w:t>
            </w:r>
          </w:p>
          <w:p w14:paraId="2FB81B76" w14:textId="5A29DE73" w:rsidR="00A944A8" w:rsidRPr="00A944A8" w:rsidRDefault="00A944A8" w:rsidP="000040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006" w:rsidRPr="00004006" w14:paraId="28520034" w14:textId="77777777" w:rsidTr="00946580">
        <w:tc>
          <w:tcPr>
            <w:tcW w:w="9016" w:type="dxa"/>
            <w:gridSpan w:val="3"/>
          </w:tcPr>
          <w:p w14:paraId="6BADCD8A" w14:textId="19D51D5A" w:rsidR="00004006" w:rsidRDefault="00A944A8" w:rsidP="00A944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Communications and </w:t>
            </w:r>
            <w:r w:rsidR="00C2056A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arketing</w:t>
            </w:r>
            <w:r w:rsidR="00BD293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260F066" w14:textId="77777777" w:rsidR="00A944A8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Developing a communications and marketing plan for Starick which addresses our key audiences/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stakeholders</w:t>
            </w:r>
            <w:proofErr w:type="gramEnd"/>
          </w:p>
          <w:p w14:paraId="3BF363AE" w14:textId="77777777" w:rsidR="00A944A8" w:rsidRPr="00B3555A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Managing and developing engaging social media and online content. </w:t>
            </w:r>
          </w:p>
          <w:p w14:paraId="0343CFE6" w14:textId="77777777" w:rsidR="00A944A8" w:rsidRPr="00B3555A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General communications support including branding, collateral, </w:t>
            </w:r>
            <w:proofErr w:type="gramStart"/>
            <w:r w:rsidRPr="00B3555A">
              <w:rPr>
                <w:rFonts w:ascii="Arial" w:hAnsi="Arial" w:cs="Arial"/>
                <w:sz w:val="22"/>
                <w:szCs w:val="22"/>
              </w:rPr>
              <w:t>promotion</w:t>
            </w:r>
            <w:proofErr w:type="gramEnd"/>
            <w:r w:rsidRPr="00B3555A">
              <w:rPr>
                <w:rFonts w:ascii="Arial" w:hAnsi="Arial" w:cs="Arial"/>
                <w:sz w:val="22"/>
                <w:szCs w:val="22"/>
              </w:rPr>
              <w:t xml:space="preserve"> and publicity. </w:t>
            </w:r>
          </w:p>
          <w:p w14:paraId="5B8B5B2F" w14:textId="77777777" w:rsidR="00A944A8" w:rsidRPr="00B3555A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Preparation and distribution of the quarterly Friends of Starick Newsletter, and event and fundraising communications. </w:t>
            </w:r>
          </w:p>
          <w:p w14:paraId="0C35EF80" w14:textId="77777777" w:rsidR="00A944A8" w:rsidRPr="00B3555A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Providing communications advice and support to </w:t>
            </w:r>
            <w:proofErr w:type="spellStart"/>
            <w:r w:rsidRPr="00B3555A">
              <w:rPr>
                <w:rFonts w:ascii="Arial" w:hAnsi="Arial" w:cs="Arial"/>
                <w:sz w:val="22"/>
                <w:szCs w:val="22"/>
              </w:rPr>
              <w:t>Starick’s</w:t>
            </w:r>
            <w:proofErr w:type="spellEnd"/>
            <w:r w:rsidRPr="00B3555A">
              <w:rPr>
                <w:rFonts w:ascii="Arial" w:hAnsi="Arial" w:cs="Arial"/>
                <w:sz w:val="22"/>
                <w:szCs w:val="22"/>
              </w:rPr>
              <w:t xml:space="preserve"> leadership team and staff engaged in promotional activities.</w:t>
            </w:r>
          </w:p>
          <w:p w14:paraId="0C31A851" w14:textId="77777777" w:rsidR="00A944A8" w:rsidRPr="00B3555A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Creating, developing, and delivering online awareness and fundraising campaigns. </w:t>
            </w:r>
          </w:p>
          <w:p w14:paraId="6812E259" w14:textId="77777777" w:rsidR="00A944A8" w:rsidRPr="00B3555A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Drafting and distributing Starick donor and media communications. </w:t>
            </w:r>
          </w:p>
          <w:p w14:paraId="37824FA4" w14:textId="4B566FF3" w:rsidR="00A944A8" w:rsidRPr="006973D5" w:rsidRDefault="00A944A8" w:rsidP="00A944A8">
            <w:pPr>
              <w:pStyle w:val="Default"/>
              <w:numPr>
                <w:ilvl w:val="0"/>
                <w:numId w:val="3"/>
              </w:numPr>
              <w:ind w:left="59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secretariat support and r</w:t>
            </w:r>
            <w:r w:rsidRPr="00B3555A">
              <w:rPr>
                <w:rFonts w:ascii="Arial" w:hAnsi="Arial" w:cs="Arial"/>
                <w:sz w:val="22"/>
                <w:szCs w:val="22"/>
              </w:rPr>
              <w:t xml:space="preserve">eporting on fundraising and communications outcomes to the bi-monthly Marketing and Fundraising Sub-Committee meetings.  </w:t>
            </w:r>
          </w:p>
          <w:p w14:paraId="69E4BA81" w14:textId="77777777" w:rsidR="006973D5" w:rsidRDefault="006973D5" w:rsidP="006973D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B3649C" w14:textId="6EA2780F" w:rsidR="006973D5" w:rsidRPr="00B3555A" w:rsidRDefault="006973D5" w:rsidP="006973D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Fundraising: </w:t>
            </w:r>
          </w:p>
          <w:p w14:paraId="55278572" w14:textId="77777777" w:rsidR="006973D5" w:rsidRPr="00B3555A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Assisting with the development of fundraising strategies. </w:t>
            </w:r>
          </w:p>
          <w:p w14:paraId="683738E8" w14:textId="77777777" w:rsidR="006973D5" w:rsidRPr="00B3555A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Coordination of annual fundraising events, appeals, and activities. </w:t>
            </w:r>
          </w:p>
          <w:p w14:paraId="298F1BF6" w14:textId="77777777" w:rsidR="006973D5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Assist </w:t>
            </w:r>
            <w:r>
              <w:rPr>
                <w:rFonts w:ascii="Arial" w:hAnsi="Arial" w:cs="Arial"/>
                <w:sz w:val="22"/>
                <w:szCs w:val="22"/>
              </w:rPr>
              <w:t xml:space="preserve">sourcing </w:t>
            </w:r>
            <w:r w:rsidRPr="00B3555A">
              <w:rPr>
                <w:rFonts w:ascii="Arial" w:hAnsi="Arial" w:cs="Arial"/>
                <w:sz w:val="22"/>
                <w:szCs w:val="22"/>
              </w:rPr>
              <w:t>sponsorship for annual events.</w:t>
            </w:r>
          </w:p>
          <w:p w14:paraId="7230739F" w14:textId="77777777" w:rsidR="006973D5" w:rsidRPr="00B3555A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closely with the CEO, Development Manager and other Starick staff with donor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stewardship</w:t>
            </w:r>
            <w:proofErr w:type="gramEnd"/>
            <w:r w:rsidRPr="00B355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D09100" w14:textId="77777777" w:rsidR="006973D5" w:rsidRPr="00B3555A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Updating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3555A">
              <w:rPr>
                <w:rFonts w:ascii="Arial" w:hAnsi="Arial" w:cs="Arial"/>
                <w:sz w:val="22"/>
                <w:szCs w:val="22"/>
              </w:rPr>
              <w:t xml:space="preserve">grant wish list,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B3555A">
              <w:rPr>
                <w:rFonts w:ascii="Arial" w:hAnsi="Arial" w:cs="Arial"/>
                <w:sz w:val="22"/>
                <w:szCs w:val="22"/>
              </w:rPr>
              <w:t xml:space="preserve">researching, </w:t>
            </w:r>
            <w:proofErr w:type="gramStart"/>
            <w:r w:rsidRPr="00B3555A">
              <w:rPr>
                <w:rFonts w:ascii="Arial" w:hAnsi="Arial" w:cs="Arial"/>
                <w:sz w:val="22"/>
                <w:szCs w:val="22"/>
              </w:rPr>
              <w:t>writing</w:t>
            </w:r>
            <w:proofErr w:type="gramEnd"/>
            <w:r w:rsidRPr="00B3555A">
              <w:rPr>
                <w:rFonts w:ascii="Arial" w:hAnsi="Arial" w:cs="Arial"/>
                <w:sz w:val="22"/>
                <w:szCs w:val="22"/>
              </w:rPr>
              <w:t xml:space="preserve"> and assisting with grant applications. </w:t>
            </w:r>
          </w:p>
          <w:p w14:paraId="275778C1" w14:textId="77777777" w:rsidR="006973D5" w:rsidRPr="00B3555A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 xml:space="preserve">Liaising with community donors regarding Starick content and collateral for fundraisers. </w:t>
            </w:r>
          </w:p>
          <w:p w14:paraId="61C05017" w14:textId="77777777" w:rsidR="006973D5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 w:rsidRPr="00B3555A">
              <w:rPr>
                <w:rFonts w:ascii="Arial" w:hAnsi="Arial" w:cs="Arial"/>
                <w:sz w:val="22"/>
                <w:szCs w:val="22"/>
              </w:rPr>
              <w:t>Coordination of community donor loyalty and appreciation program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55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CD633D" w14:textId="06D3C5CD" w:rsidR="006973D5" w:rsidRDefault="006973D5" w:rsidP="006973D5">
            <w:pPr>
              <w:pStyle w:val="Default"/>
              <w:numPr>
                <w:ilvl w:val="0"/>
                <w:numId w:val="4"/>
              </w:numPr>
              <w:ind w:left="59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Starick’s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CRM for donor and prospect communications.</w:t>
            </w:r>
          </w:p>
          <w:p w14:paraId="05580246" w14:textId="77777777" w:rsidR="006973D5" w:rsidRPr="00B3555A" w:rsidRDefault="006973D5" w:rsidP="00BD293F">
            <w:pPr>
              <w:pStyle w:val="Default"/>
              <w:ind w:left="594"/>
              <w:rPr>
                <w:rFonts w:ascii="Arial" w:hAnsi="Arial" w:cs="Arial"/>
                <w:sz w:val="22"/>
                <w:szCs w:val="22"/>
              </w:rPr>
            </w:pPr>
          </w:p>
          <w:p w14:paraId="3DE6B683" w14:textId="77777777" w:rsidR="006973D5" w:rsidRPr="006973D5" w:rsidRDefault="006973D5" w:rsidP="006973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Administration: </w:t>
            </w:r>
          </w:p>
          <w:p w14:paraId="56F494C8" w14:textId="77777777" w:rsidR="006973D5" w:rsidRPr="006973D5" w:rsidRDefault="006973D5" w:rsidP="00697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>Manage the workload and priorities of staff reporting to this position.</w:t>
            </w:r>
          </w:p>
          <w:p w14:paraId="7FFCAAA6" w14:textId="77777777" w:rsidR="006973D5" w:rsidRPr="006973D5" w:rsidRDefault="006973D5" w:rsidP="00697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>Oversight of the data base for all contact and fundraising information and records</w:t>
            </w:r>
          </w:p>
          <w:p w14:paraId="2984BF1E" w14:textId="77777777" w:rsidR="006973D5" w:rsidRDefault="006973D5" w:rsidP="00697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Oversee management of event invitation and responses </w:t>
            </w:r>
          </w:p>
          <w:p w14:paraId="5DD95D29" w14:textId="3EBD7952" w:rsidR="006973D5" w:rsidRPr="00BD293F" w:rsidRDefault="006973D5" w:rsidP="00697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b/>
              </w:rPr>
            </w:pPr>
            <w:r w:rsidRPr="00BD293F">
              <w:rPr>
                <w:rFonts w:ascii="Arial" w:hAnsi="Arial" w:cs="Arial"/>
                <w:color w:val="000000"/>
                <w:sz w:val="22"/>
                <w:szCs w:val="22"/>
              </w:rPr>
              <w:t xml:space="preserve">Other duties as </w:t>
            </w:r>
            <w:proofErr w:type="gramStart"/>
            <w:r w:rsidRPr="00BD293F">
              <w:rPr>
                <w:rFonts w:ascii="Arial" w:hAnsi="Arial" w:cs="Arial"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1CFCC659" w14:textId="430681C9" w:rsidR="00A944A8" w:rsidRPr="00004006" w:rsidRDefault="00A944A8" w:rsidP="0000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06" w:rsidRPr="00004006" w14:paraId="0E60E16E" w14:textId="77777777" w:rsidTr="006973D5">
        <w:tc>
          <w:tcPr>
            <w:tcW w:w="9016" w:type="dxa"/>
            <w:gridSpan w:val="3"/>
            <w:shd w:val="clear" w:color="auto" w:fill="92D050"/>
          </w:tcPr>
          <w:p w14:paraId="403994C5" w14:textId="77777777" w:rsidR="00004006" w:rsidRDefault="006973D5" w:rsidP="000040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SELECTION CRITERIA</w:t>
            </w:r>
          </w:p>
          <w:p w14:paraId="2F634528" w14:textId="25015C2B" w:rsidR="006973D5" w:rsidRPr="006973D5" w:rsidRDefault="006973D5" w:rsidP="000040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4006" w:rsidRPr="00004006" w14:paraId="4417CCF6" w14:textId="77777777" w:rsidTr="00946580">
        <w:tc>
          <w:tcPr>
            <w:tcW w:w="9016" w:type="dxa"/>
            <w:gridSpan w:val="3"/>
          </w:tcPr>
          <w:p w14:paraId="0210B95A" w14:textId="77777777" w:rsidR="006973D5" w:rsidRPr="006973D5" w:rsidRDefault="006973D5" w:rsidP="00BD293F">
            <w:pPr>
              <w:spacing w:line="276" w:lineRule="auto"/>
              <w:rPr>
                <w:rFonts w:ascii="Arial" w:eastAsiaTheme="minorHAnsi" w:hAnsi="Arial" w:cs="Arial"/>
                <w:b/>
                <w:noProof/>
                <w:sz w:val="22"/>
                <w:szCs w:val="22"/>
                <w:lang w:eastAsia="en-AU"/>
              </w:rPr>
            </w:pPr>
            <w:r w:rsidRPr="006973D5">
              <w:rPr>
                <w:rFonts w:ascii="Arial" w:eastAsiaTheme="minorHAnsi" w:hAnsi="Arial" w:cs="Arial"/>
                <w:b/>
                <w:noProof/>
                <w:sz w:val="22"/>
                <w:szCs w:val="22"/>
                <w:lang w:eastAsia="en-AU"/>
              </w:rPr>
              <w:t>Essential</w:t>
            </w:r>
          </w:p>
          <w:p w14:paraId="56A35955" w14:textId="77777777" w:rsidR="006973D5" w:rsidRPr="006973D5" w:rsidRDefault="006973D5" w:rsidP="00BD29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Relevant Tertiary qualification or equivalent experience in marketing, public relations, or communication fields. </w:t>
            </w:r>
          </w:p>
          <w:p w14:paraId="53A6EF17" w14:textId="77777777" w:rsidR="006973D5" w:rsidRPr="006973D5" w:rsidRDefault="006973D5" w:rsidP="006973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Demonstrated experience in implementing fundraising and communications strategies. </w:t>
            </w:r>
          </w:p>
          <w:p w14:paraId="462F34B3" w14:textId="77777777" w:rsidR="006973D5" w:rsidRPr="006973D5" w:rsidRDefault="006973D5" w:rsidP="006973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Excellent written and verbal communication skills, including grant writing and reporting. </w:t>
            </w:r>
          </w:p>
          <w:p w14:paraId="1C058DB9" w14:textId="77777777" w:rsidR="006973D5" w:rsidRPr="006973D5" w:rsidRDefault="006973D5" w:rsidP="006973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Excellent organisational skills, including the ability to multi-task and coordinate </w:t>
            </w:r>
            <w:proofErr w:type="gramStart"/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>a number of</w:t>
            </w:r>
            <w:proofErr w:type="gramEnd"/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 communication and fundraising deliverables within tight timeframes.</w:t>
            </w:r>
          </w:p>
          <w:p w14:paraId="1C1AABC1" w14:textId="77777777" w:rsidR="006973D5" w:rsidRPr="006973D5" w:rsidRDefault="006973D5" w:rsidP="006973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Ability to work independently and as part of a team. </w:t>
            </w:r>
          </w:p>
          <w:p w14:paraId="463BD1C5" w14:textId="77777777" w:rsidR="006973D5" w:rsidRPr="006973D5" w:rsidRDefault="006973D5" w:rsidP="006973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Ability to develop personal and corporate relationships with internal and external stakeholders. </w:t>
            </w:r>
          </w:p>
          <w:p w14:paraId="7FEB576B" w14:textId="77777777" w:rsidR="006973D5" w:rsidRPr="006973D5" w:rsidRDefault="006973D5" w:rsidP="006973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Proficient with IT applications, including SharePoint, Outlook, Word, Excel, PowerPoint, WordPress, and Canva or Adobe Spark. </w:t>
            </w:r>
          </w:p>
          <w:p w14:paraId="02859072" w14:textId="77777777" w:rsidR="006973D5" w:rsidRPr="006973D5" w:rsidRDefault="006973D5" w:rsidP="006973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Proficient in social media platforms including Facebook, Instagram, </w:t>
            </w:r>
            <w:proofErr w:type="gramStart"/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>Twitter</w:t>
            </w:r>
            <w:proofErr w:type="gramEnd"/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other current mediums.</w:t>
            </w:r>
          </w:p>
          <w:p w14:paraId="59032088" w14:textId="778D8622" w:rsidR="006973D5" w:rsidRDefault="006973D5" w:rsidP="006973D5">
            <w:pPr>
              <w:spacing w:after="200" w:line="276" w:lineRule="auto"/>
              <w:ind w:left="171"/>
              <w:contextualSpacing/>
              <w:rPr>
                <w:rFonts w:ascii="Arial" w:eastAsiaTheme="minorHAnsi" w:hAnsi="Arial" w:cs="Arial"/>
                <w:b/>
                <w:noProof/>
                <w:sz w:val="22"/>
                <w:szCs w:val="22"/>
                <w:lang w:eastAsia="en-AU"/>
              </w:rPr>
            </w:pPr>
          </w:p>
          <w:p w14:paraId="01764209" w14:textId="2A4E49E3" w:rsidR="006973D5" w:rsidRDefault="006973D5" w:rsidP="006973D5">
            <w:pPr>
              <w:spacing w:after="200" w:line="276" w:lineRule="auto"/>
              <w:ind w:left="171"/>
              <w:contextualSpacing/>
              <w:rPr>
                <w:rFonts w:ascii="Arial" w:eastAsiaTheme="minorHAnsi" w:hAnsi="Arial" w:cs="Arial"/>
                <w:b/>
                <w:noProof/>
                <w:sz w:val="22"/>
                <w:szCs w:val="22"/>
                <w:lang w:eastAsia="en-AU"/>
              </w:rPr>
            </w:pPr>
            <w:r w:rsidRPr="006973D5">
              <w:rPr>
                <w:rFonts w:ascii="Arial" w:eastAsiaTheme="minorHAnsi" w:hAnsi="Arial" w:cs="Arial"/>
                <w:b/>
                <w:noProof/>
                <w:sz w:val="22"/>
                <w:szCs w:val="22"/>
                <w:lang w:eastAsia="en-AU"/>
              </w:rPr>
              <w:t>Desirable</w:t>
            </w:r>
          </w:p>
          <w:p w14:paraId="30CFF810" w14:textId="77777777" w:rsidR="006973D5" w:rsidRPr="006973D5" w:rsidRDefault="006973D5" w:rsidP="006973D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Previous marketing experience withing a not-for-profit organisation. </w:t>
            </w:r>
          </w:p>
          <w:p w14:paraId="356C3869" w14:textId="77777777" w:rsidR="006973D5" w:rsidRPr="006973D5" w:rsidRDefault="006973D5" w:rsidP="006973D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Previous experience in managing </w:t>
            </w:r>
            <w:proofErr w:type="gramStart"/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>staff</w:t>
            </w:r>
            <w:proofErr w:type="gramEnd"/>
          </w:p>
          <w:p w14:paraId="0B5FC1E9" w14:textId="256A32C3" w:rsidR="006973D5" w:rsidRDefault="006973D5" w:rsidP="00BD29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 xml:space="preserve">Previous experience with website platform WordPress and design platform Canva. </w:t>
            </w:r>
          </w:p>
          <w:p w14:paraId="26D3061E" w14:textId="762A284C" w:rsidR="00BD293F" w:rsidRPr="006973D5" w:rsidRDefault="00BD293F" w:rsidP="00BD29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3D5">
              <w:rPr>
                <w:rFonts w:ascii="Arial" w:hAnsi="Arial" w:cs="Arial"/>
                <w:color w:val="000000"/>
                <w:sz w:val="22"/>
                <w:szCs w:val="22"/>
              </w:rPr>
              <w:t>Demonstrated events management experience.</w:t>
            </w:r>
          </w:p>
          <w:p w14:paraId="7BF0130D" w14:textId="77777777" w:rsidR="00004006" w:rsidRPr="00004006" w:rsidRDefault="00004006" w:rsidP="0000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006" w:rsidRPr="00004006" w14:paraId="293745EF" w14:textId="77777777" w:rsidTr="006973D5">
        <w:tc>
          <w:tcPr>
            <w:tcW w:w="9016" w:type="dxa"/>
            <w:gridSpan w:val="3"/>
            <w:shd w:val="clear" w:color="auto" w:fill="92D050"/>
          </w:tcPr>
          <w:p w14:paraId="65052685" w14:textId="77777777" w:rsidR="00004006" w:rsidRDefault="006973D5" w:rsidP="000040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REQUIREMENTS</w:t>
            </w:r>
          </w:p>
          <w:p w14:paraId="1BB5D19D" w14:textId="0F810E10" w:rsidR="006973D5" w:rsidRPr="006973D5" w:rsidRDefault="006973D5" w:rsidP="000040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73D5" w:rsidRPr="00004006" w14:paraId="683F7B46" w14:textId="77777777" w:rsidTr="00946580">
        <w:tc>
          <w:tcPr>
            <w:tcW w:w="9016" w:type="dxa"/>
            <w:gridSpan w:val="3"/>
          </w:tcPr>
          <w:p w14:paraId="1084DF9A" w14:textId="77777777" w:rsidR="006973D5" w:rsidRPr="006973D5" w:rsidRDefault="006973D5" w:rsidP="00BD293F">
            <w:pPr>
              <w:numPr>
                <w:ilvl w:val="0"/>
                <w:numId w:val="8"/>
              </w:numPr>
              <w:spacing w:after="200"/>
              <w:contextualSpacing/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</w:pPr>
            <w:r w:rsidRPr="006973D5"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  <w:t>Current Class C driver’s licence.</w:t>
            </w:r>
          </w:p>
          <w:p w14:paraId="5482C77F" w14:textId="77777777" w:rsidR="006973D5" w:rsidRPr="006973D5" w:rsidRDefault="006973D5" w:rsidP="00BD293F">
            <w:pPr>
              <w:numPr>
                <w:ilvl w:val="0"/>
                <w:numId w:val="8"/>
              </w:numPr>
              <w:spacing w:after="200"/>
              <w:contextualSpacing/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</w:pPr>
            <w:r w:rsidRPr="006973D5"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  <w:t>National Police Certificate.</w:t>
            </w:r>
          </w:p>
          <w:p w14:paraId="382C47F3" w14:textId="77777777" w:rsidR="006973D5" w:rsidRPr="006973D5" w:rsidRDefault="006973D5" w:rsidP="00BD293F">
            <w:pPr>
              <w:numPr>
                <w:ilvl w:val="0"/>
                <w:numId w:val="8"/>
              </w:numPr>
              <w:spacing w:after="200"/>
              <w:contextualSpacing/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</w:pPr>
            <w:r w:rsidRPr="006973D5"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  <w:t>WA Working with Children Check.</w:t>
            </w:r>
          </w:p>
          <w:p w14:paraId="15D115F0" w14:textId="77777777" w:rsidR="006973D5" w:rsidRPr="006973D5" w:rsidRDefault="006973D5" w:rsidP="00BD293F">
            <w:pPr>
              <w:numPr>
                <w:ilvl w:val="0"/>
                <w:numId w:val="8"/>
              </w:numPr>
              <w:spacing w:after="200"/>
              <w:contextualSpacing/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</w:pPr>
            <w:r w:rsidRPr="006973D5">
              <w:rPr>
                <w:rFonts w:ascii="Arial" w:eastAsiaTheme="minorHAnsi" w:hAnsi="Arial" w:cs="Arial"/>
                <w:noProof/>
                <w:sz w:val="22"/>
                <w:szCs w:val="22"/>
                <w:lang w:eastAsia="en-AU"/>
              </w:rPr>
              <w:t>Evidence of ‘Right to Work’ in Australia.</w:t>
            </w:r>
          </w:p>
          <w:p w14:paraId="734CE6CF" w14:textId="77777777" w:rsidR="006973D5" w:rsidRPr="00004006" w:rsidRDefault="006973D5" w:rsidP="0000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3D5" w:rsidRPr="00004006" w14:paraId="24C21D37" w14:textId="77777777" w:rsidTr="006973D5">
        <w:tc>
          <w:tcPr>
            <w:tcW w:w="9016" w:type="dxa"/>
            <w:gridSpan w:val="3"/>
            <w:shd w:val="clear" w:color="auto" w:fill="92D050"/>
          </w:tcPr>
          <w:p w14:paraId="49F80DE0" w14:textId="38766621" w:rsidR="006973D5" w:rsidRPr="006973D5" w:rsidRDefault="006973D5" w:rsidP="000040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CERTIFICATION</w:t>
            </w:r>
          </w:p>
          <w:p w14:paraId="67DD02D2" w14:textId="5D8B7443" w:rsidR="006973D5" w:rsidRPr="00004006" w:rsidRDefault="006973D5" w:rsidP="0000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3D5" w:rsidRPr="00004006" w14:paraId="229BAE7A" w14:textId="77777777" w:rsidTr="00946580">
        <w:tc>
          <w:tcPr>
            <w:tcW w:w="9016" w:type="dxa"/>
            <w:gridSpan w:val="3"/>
          </w:tcPr>
          <w:p w14:paraId="5EA2E22A" w14:textId="47C724B6" w:rsidR="00BD293F" w:rsidRDefault="006973D5" w:rsidP="00BD293F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973D5">
              <w:rPr>
                <w:rFonts w:ascii="Arial" w:eastAsiaTheme="minorHAnsi" w:hAnsi="Arial" w:cs="Arial"/>
                <w:sz w:val="22"/>
                <w:szCs w:val="22"/>
              </w:rPr>
              <w:t xml:space="preserve">The details contained in this document are an accurate statement of the responsibilities, </w:t>
            </w:r>
            <w:proofErr w:type="gramStart"/>
            <w:r w:rsidRPr="006973D5">
              <w:rPr>
                <w:rFonts w:ascii="Arial" w:eastAsiaTheme="minorHAnsi" w:hAnsi="Arial" w:cs="Arial"/>
                <w:sz w:val="22"/>
                <w:szCs w:val="22"/>
              </w:rPr>
              <w:t>competencies</w:t>
            </w:r>
            <w:proofErr w:type="gramEnd"/>
            <w:r w:rsidRPr="006973D5">
              <w:rPr>
                <w:rFonts w:ascii="Arial" w:eastAsiaTheme="minorHAnsi" w:hAnsi="Arial" w:cs="Arial"/>
                <w:sz w:val="22"/>
                <w:szCs w:val="22"/>
              </w:rPr>
              <w:t xml:space="preserve"> and other requirements of the position.</w:t>
            </w:r>
            <w:r w:rsidR="00BD293F">
              <w:rPr>
                <w:rFonts w:ascii="Arial" w:eastAsiaTheme="minorHAnsi" w:hAnsi="Arial" w:cs="Arial"/>
                <w:sz w:val="22"/>
                <w:szCs w:val="22"/>
              </w:rPr>
              <w:t xml:space="preserve">          </w:t>
            </w:r>
          </w:p>
          <w:p w14:paraId="7E9201F7" w14:textId="50DB8685" w:rsidR="00BD293F" w:rsidRDefault="00BD293F" w:rsidP="00BD293F">
            <w:pPr>
              <w:spacing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Leanne Barron</w:t>
            </w:r>
          </w:p>
          <w:p w14:paraId="5F4B67CB" w14:textId="77777777" w:rsidR="00BD293F" w:rsidRDefault="006973D5" w:rsidP="00BD293F">
            <w:pPr>
              <w:spacing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973D5">
              <w:rPr>
                <w:rFonts w:ascii="Arial" w:eastAsiaTheme="minorHAnsi" w:hAnsi="Arial" w:cs="Arial"/>
                <w:sz w:val="22"/>
                <w:szCs w:val="22"/>
              </w:rPr>
              <w:t xml:space="preserve">CHIEF EXECUTIVE OFFICER </w:t>
            </w:r>
            <w:r w:rsidR="00BD293F">
              <w:rPr>
                <w:rFonts w:ascii="Arial" w:eastAsiaTheme="minorHAnsi" w:hAnsi="Arial" w:cs="Arial"/>
                <w:sz w:val="22"/>
                <w:szCs w:val="22"/>
              </w:rPr>
              <w:t xml:space="preserve">         </w:t>
            </w:r>
          </w:p>
          <w:p w14:paraId="3CD3D69B" w14:textId="77777777" w:rsidR="00BD293F" w:rsidRDefault="00BD293F" w:rsidP="00BD293F">
            <w:pPr>
              <w:spacing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0AA3407" w14:textId="6AD9B3CE" w:rsidR="006973D5" w:rsidRPr="006973D5" w:rsidRDefault="00BD293F" w:rsidP="00BD293F">
            <w:pPr>
              <w:spacing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SIGNATURE: </w:t>
            </w:r>
            <w:r w:rsidR="006973D5" w:rsidRPr="006973D5">
              <w:rPr>
                <w:rFonts w:ascii="Arial" w:eastAsiaTheme="minorHAnsi" w:hAnsi="Arial" w:cs="Arial"/>
                <w:sz w:val="22"/>
                <w:szCs w:val="22"/>
              </w:rPr>
              <w:t xml:space="preserve">        </w:t>
            </w:r>
          </w:p>
          <w:p w14:paraId="2CB53400" w14:textId="651897DD" w:rsidR="00BD293F" w:rsidRDefault="00BD293F" w:rsidP="006973D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                                                        </w:t>
            </w:r>
          </w:p>
          <w:p w14:paraId="24FB0F25" w14:textId="3DD843FE" w:rsidR="006973D5" w:rsidRDefault="006973D5" w:rsidP="006973D5">
            <w:pPr>
              <w:rPr>
                <w:rFonts w:ascii="Arial" w:hAnsi="Arial" w:cs="Arial"/>
                <w:sz w:val="22"/>
                <w:szCs w:val="22"/>
              </w:rPr>
            </w:pPr>
            <w:r w:rsidRPr="006973D5">
              <w:rPr>
                <w:rFonts w:ascii="Arial" w:eastAsiaTheme="minorHAnsi" w:hAnsi="Arial" w:cs="Arial"/>
                <w:sz w:val="22"/>
                <w:szCs w:val="22"/>
              </w:rPr>
              <w:t xml:space="preserve">Date:  </w:t>
            </w:r>
          </w:p>
          <w:p w14:paraId="5D79BEDB" w14:textId="010B2E47" w:rsidR="006973D5" w:rsidRPr="00004006" w:rsidRDefault="006973D5" w:rsidP="006973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3D5" w:rsidRPr="00004006" w14:paraId="24412AB0" w14:textId="77777777" w:rsidTr="00946580">
        <w:tc>
          <w:tcPr>
            <w:tcW w:w="9016" w:type="dxa"/>
            <w:gridSpan w:val="3"/>
          </w:tcPr>
          <w:p w14:paraId="5B3868AC" w14:textId="77777777" w:rsidR="00C2056A" w:rsidRPr="00C2056A" w:rsidRDefault="00C2056A" w:rsidP="00C2056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C2056A">
              <w:rPr>
                <w:rFonts w:ascii="Arial" w:eastAsiaTheme="minorHAnsi" w:hAnsi="Arial" w:cs="Arial"/>
                <w:sz w:val="22"/>
                <w:szCs w:val="22"/>
              </w:rPr>
              <w:t>As position holder I have noted the statement of the responsibilities, competencies and other requirements as detailed in this document.</w:t>
            </w:r>
          </w:p>
          <w:p w14:paraId="11D3143B" w14:textId="77777777" w:rsidR="00C2056A" w:rsidRPr="00C2056A" w:rsidRDefault="00C2056A" w:rsidP="00C2056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C2056A">
              <w:rPr>
                <w:rFonts w:ascii="Arial" w:eastAsiaTheme="minorHAnsi" w:hAnsi="Arial" w:cs="Arial"/>
                <w:sz w:val="22"/>
                <w:szCs w:val="22"/>
              </w:rPr>
              <w:t>POSITION HOLDER NAME:</w:t>
            </w:r>
          </w:p>
          <w:p w14:paraId="69BBD0C8" w14:textId="77777777" w:rsidR="00C2056A" w:rsidRPr="00C2056A" w:rsidRDefault="00C2056A" w:rsidP="00C2056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C2056A">
              <w:rPr>
                <w:rFonts w:ascii="Arial" w:eastAsiaTheme="minorHAnsi" w:hAnsi="Arial" w:cs="Arial"/>
                <w:sz w:val="22"/>
                <w:szCs w:val="22"/>
              </w:rPr>
              <w:t xml:space="preserve">SIGNATURE: </w:t>
            </w:r>
          </w:p>
          <w:p w14:paraId="55E4D515" w14:textId="77777777" w:rsidR="006973D5" w:rsidRDefault="00C2056A" w:rsidP="00C2056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C2056A">
              <w:rPr>
                <w:rFonts w:ascii="Arial" w:eastAsiaTheme="minorHAnsi" w:hAnsi="Arial" w:cs="Arial"/>
                <w:sz w:val="22"/>
                <w:szCs w:val="22"/>
              </w:rPr>
              <w:t>Date</w:t>
            </w:r>
          </w:p>
          <w:p w14:paraId="006B023A" w14:textId="194DB9FD" w:rsidR="00C2056A" w:rsidRPr="00004006" w:rsidRDefault="00C2056A" w:rsidP="00C205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3DADC" w14:textId="77777777" w:rsidR="00004006" w:rsidRPr="00004006" w:rsidRDefault="00004006" w:rsidP="00004006">
      <w:pPr>
        <w:jc w:val="center"/>
        <w:rPr>
          <w:rFonts w:ascii="Arial" w:hAnsi="Arial" w:cs="Arial"/>
        </w:rPr>
      </w:pPr>
    </w:p>
    <w:sectPr w:rsidR="00004006" w:rsidRPr="000040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D64B" w14:textId="77777777" w:rsidR="004F2CF8" w:rsidRDefault="004F2CF8" w:rsidP="00C2056A">
      <w:r>
        <w:separator/>
      </w:r>
    </w:p>
  </w:endnote>
  <w:endnote w:type="continuationSeparator" w:id="0">
    <w:p w14:paraId="5101AF59" w14:textId="77777777" w:rsidR="004F2CF8" w:rsidRDefault="004F2CF8" w:rsidP="00C2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A41" w14:textId="6DF848EE" w:rsidR="00C2056A" w:rsidRPr="00C2056A" w:rsidRDefault="00C2056A">
    <w:pPr>
      <w:pStyle w:val="Footer"/>
      <w:rPr>
        <w:rFonts w:ascii="Arial" w:hAnsi="Arial" w:cs="Arial"/>
        <w:sz w:val="22"/>
        <w:szCs w:val="22"/>
      </w:rPr>
    </w:pPr>
    <w:r w:rsidRPr="00C2056A">
      <w:rPr>
        <w:rFonts w:ascii="Arial" w:hAnsi="Arial" w:cs="Arial"/>
        <w:sz w:val="22"/>
        <w:szCs w:val="22"/>
      </w:rPr>
      <w:t xml:space="preserve">Communications and Marketing </w:t>
    </w:r>
    <w:r>
      <w:rPr>
        <w:rFonts w:ascii="Arial" w:hAnsi="Arial" w:cs="Arial"/>
        <w:sz w:val="22"/>
        <w:szCs w:val="22"/>
      </w:rPr>
      <w:t>C</w:t>
    </w:r>
    <w:r w:rsidRPr="00C2056A">
      <w:rPr>
        <w:rFonts w:ascii="Arial" w:hAnsi="Arial" w:cs="Arial"/>
        <w:sz w:val="22"/>
        <w:szCs w:val="22"/>
      </w:rPr>
      <w:t xml:space="preserve">oordinator </w:t>
    </w:r>
    <w:r w:rsidRPr="00C2056A">
      <w:rPr>
        <w:rFonts w:ascii="Arial" w:hAnsi="Arial" w:cs="Arial"/>
        <w:sz w:val="22"/>
        <w:szCs w:val="22"/>
      </w:rPr>
      <w:ptab w:relativeTo="margin" w:alignment="center" w:leader="none"/>
    </w:r>
    <w:r w:rsidRPr="00C2056A">
      <w:rPr>
        <w:rFonts w:ascii="Arial" w:hAnsi="Arial" w:cs="Arial"/>
        <w:sz w:val="22"/>
        <w:szCs w:val="22"/>
      </w:rPr>
      <w:t xml:space="preserve">           </w:t>
    </w:r>
    <w:r w:rsidRPr="00C2056A">
      <w:rPr>
        <w:rFonts w:ascii="Arial" w:hAnsi="Arial" w:cs="Arial"/>
        <w:sz w:val="22"/>
        <w:szCs w:val="22"/>
      </w:rPr>
      <w:t>Date of Currency: 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68F9" w14:textId="77777777" w:rsidR="004F2CF8" w:rsidRDefault="004F2CF8" w:rsidP="00C2056A">
      <w:r>
        <w:separator/>
      </w:r>
    </w:p>
  </w:footnote>
  <w:footnote w:type="continuationSeparator" w:id="0">
    <w:p w14:paraId="61EBB594" w14:textId="77777777" w:rsidR="004F2CF8" w:rsidRDefault="004F2CF8" w:rsidP="00C2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907"/>
    <w:multiLevelType w:val="hybridMultilevel"/>
    <w:tmpl w:val="EC842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F4F"/>
    <w:multiLevelType w:val="hybridMultilevel"/>
    <w:tmpl w:val="6A8283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0D99"/>
    <w:multiLevelType w:val="hybridMultilevel"/>
    <w:tmpl w:val="F678193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EE709D"/>
    <w:multiLevelType w:val="hybridMultilevel"/>
    <w:tmpl w:val="5AF27896"/>
    <w:lvl w:ilvl="0" w:tplc="9FB43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4E33"/>
    <w:multiLevelType w:val="hybridMultilevel"/>
    <w:tmpl w:val="12E4151E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9E309AE"/>
    <w:multiLevelType w:val="hybridMultilevel"/>
    <w:tmpl w:val="2EBE7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4C8B"/>
    <w:multiLevelType w:val="hybridMultilevel"/>
    <w:tmpl w:val="87622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3DC8"/>
    <w:multiLevelType w:val="hybridMultilevel"/>
    <w:tmpl w:val="4740E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10020">
    <w:abstractNumId w:val="6"/>
  </w:num>
  <w:num w:numId="2" w16cid:durableId="1080249328">
    <w:abstractNumId w:val="3"/>
  </w:num>
  <w:num w:numId="3" w16cid:durableId="704403509">
    <w:abstractNumId w:val="4"/>
  </w:num>
  <w:num w:numId="4" w16cid:durableId="1273317148">
    <w:abstractNumId w:val="2"/>
  </w:num>
  <w:num w:numId="5" w16cid:durableId="1198542696">
    <w:abstractNumId w:val="7"/>
  </w:num>
  <w:num w:numId="6" w16cid:durableId="946546736">
    <w:abstractNumId w:val="5"/>
  </w:num>
  <w:num w:numId="7" w16cid:durableId="484905491">
    <w:abstractNumId w:val="1"/>
  </w:num>
  <w:num w:numId="8" w16cid:durableId="120305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06"/>
    <w:rsid w:val="00004006"/>
    <w:rsid w:val="00191EA6"/>
    <w:rsid w:val="004F2CF8"/>
    <w:rsid w:val="005E63C6"/>
    <w:rsid w:val="006973D5"/>
    <w:rsid w:val="00911B8F"/>
    <w:rsid w:val="00990058"/>
    <w:rsid w:val="00A36732"/>
    <w:rsid w:val="00A944A8"/>
    <w:rsid w:val="00B46175"/>
    <w:rsid w:val="00BD293F"/>
    <w:rsid w:val="00C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D564"/>
  <w15:chartTrackingRefBased/>
  <w15:docId w15:val="{D30FB575-34F6-403F-9984-415FB296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Bodytext">
    <w:name w:val="DC Body text"/>
    <w:basedOn w:val="Normal"/>
    <w:qFormat/>
    <w:rsid w:val="00A36732"/>
    <w:pPr>
      <w:spacing w:after="240"/>
    </w:pPr>
    <w:rPr>
      <w:rFonts w:ascii="Arial" w:hAnsi="Arial" w:cs="Arial"/>
      <w:color w:val="000000" w:themeColor="text1"/>
    </w:rPr>
  </w:style>
  <w:style w:type="character" w:styleId="Strong">
    <w:name w:val="Strong"/>
    <w:basedOn w:val="DefaultParagraphFont"/>
    <w:uiPriority w:val="22"/>
    <w:qFormat/>
    <w:rsid w:val="00A36732"/>
    <w:rPr>
      <w:b/>
      <w:bCs/>
    </w:rPr>
  </w:style>
  <w:style w:type="paragraph" w:styleId="NoSpacing">
    <w:name w:val="No Spacing"/>
    <w:uiPriority w:val="1"/>
    <w:qFormat/>
    <w:rsid w:val="00A367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6732"/>
    <w:pPr>
      <w:ind w:left="720"/>
      <w:contextualSpacing/>
    </w:pPr>
  </w:style>
  <w:style w:type="table" w:styleId="TableGrid">
    <w:name w:val="Table Grid"/>
    <w:basedOn w:val="TableNormal"/>
    <w:uiPriority w:val="39"/>
    <w:rsid w:val="0000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4A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5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B284360D8E641A7CE0F6939EB6CD2" ma:contentTypeVersion="16" ma:contentTypeDescription="Create a new document." ma:contentTypeScope="" ma:versionID="2cd0f111b299e6546aedd582d3557c0e">
  <xsd:schema xmlns:xsd="http://www.w3.org/2001/XMLSchema" xmlns:xs="http://www.w3.org/2001/XMLSchema" xmlns:p="http://schemas.microsoft.com/office/2006/metadata/properties" xmlns:ns2="1ca885d7-5903-47db-95ca-e495f9b7d9d3" xmlns:ns3="58eea7be-5ba0-4420-8bda-8e2ef86ecf6e" targetNamespace="http://schemas.microsoft.com/office/2006/metadata/properties" ma:root="true" ma:fieldsID="cbd89bfc0686fff2acba80136ec244fb" ns2:_="" ns3:_="">
    <xsd:import namespace="1ca885d7-5903-47db-95ca-e495f9b7d9d3"/>
    <xsd:import namespace="58eea7be-5ba0-4420-8bda-8e2ef86ec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85d7-5903-47db-95ca-e495f9b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904817-ba02-4d45-ac93-9dc17b4ceda4}" ma:internalName="TaxCatchAll" ma:showField="CatchAllData" ma:web="1ca885d7-5903-47db-95ca-e495f9b7d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a7be-5ba0-4420-8bda-8e2ef86e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41c915-d818-417c-9741-ea58bc8f2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7E9F8-F743-4D02-82C1-F1489ED9B6C6}"/>
</file>

<file path=customXml/itemProps2.xml><?xml version="1.0" encoding="utf-8"?>
<ds:datastoreItem xmlns:ds="http://schemas.openxmlformats.org/officeDocument/2006/customXml" ds:itemID="{8CB677B0-876B-4926-9DEC-C6F8CB3B8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Barron</dc:creator>
  <cp:keywords/>
  <dc:description/>
  <cp:lastModifiedBy>Leanne Barron</cp:lastModifiedBy>
  <cp:revision>2</cp:revision>
  <dcterms:created xsi:type="dcterms:W3CDTF">2023-02-17T06:25:00Z</dcterms:created>
  <dcterms:modified xsi:type="dcterms:W3CDTF">2023-02-17T07:33:00Z</dcterms:modified>
</cp:coreProperties>
</file>