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8DAE" w14:textId="77777777" w:rsidR="00974D6D" w:rsidRDefault="00620957" w:rsidP="004B6824">
      <w:pPr>
        <w:pStyle w:val="Default"/>
        <w:ind w:left="-142"/>
        <w:rPr>
          <w:rFonts w:asciiTheme="minorHAnsi" w:hAnsiTheme="minorHAnsi" w:cstheme="minorHAnsi"/>
          <w:b/>
          <w:bCs/>
          <w:sz w:val="36"/>
          <w:szCs w:val="36"/>
        </w:rPr>
      </w:pPr>
      <w:r>
        <w:rPr>
          <w:rFonts w:asciiTheme="minorHAnsi" w:hAnsiTheme="minorHAnsi" w:cstheme="minorHAnsi"/>
          <w:noProof/>
        </w:rPr>
        <w:drawing>
          <wp:anchor distT="0" distB="0" distL="114300" distR="114300" simplePos="0" relativeHeight="251658240" behindDoc="1" locked="0" layoutInCell="1" allowOverlap="1" wp14:anchorId="6A25D572" wp14:editId="56ABEAB5">
            <wp:simplePos x="0" y="0"/>
            <wp:positionH relativeFrom="column">
              <wp:posOffset>7453427</wp:posOffset>
            </wp:positionH>
            <wp:positionV relativeFrom="paragraph">
              <wp:posOffset>114935</wp:posOffset>
            </wp:positionV>
            <wp:extent cx="1838326" cy="4311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6" cy="4311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DEE" w:rsidRPr="00A85F6C">
        <w:rPr>
          <w:rFonts w:asciiTheme="minorHAnsi" w:hAnsiTheme="minorHAnsi" w:cstheme="minorHAnsi"/>
          <w:b/>
          <w:bCs/>
          <w:sz w:val="36"/>
          <w:szCs w:val="36"/>
        </w:rPr>
        <w:t xml:space="preserve">Developmental and </w:t>
      </w:r>
      <w:r w:rsidR="00A85F6C" w:rsidRPr="00A85F6C">
        <w:rPr>
          <w:rFonts w:asciiTheme="minorHAnsi" w:hAnsiTheme="minorHAnsi" w:cstheme="minorHAnsi"/>
          <w:b/>
          <w:bCs/>
          <w:sz w:val="36"/>
          <w:szCs w:val="36"/>
        </w:rPr>
        <w:t>Age-Appropriate</w:t>
      </w:r>
      <w:r w:rsidR="00393DEE" w:rsidRPr="00A85F6C">
        <w:rPr>
          <w:rFonts w:asciiTheme="minorHAnsi" w:hAnsiTheme="minorHAnsi" w:cstheme="minorHAnsi"/>
          <w:b/>
          <w:bCs/>
          <w:sz w:val="36"/>
          <w:szCs w:val="36"/>
        </w:rPr>
        <w:t xml:space="preserve"> Participation in Decision Making </w:t>
      </w:r>
    </w:p>
    <w:p w14:paraId="6B4CF86E" w14:textId="77777777" w:rsidR="00A00818" w:rsidRDefault="00A85F6C" w:rsidP="004B6824">
      <w:pPr>
        <w:pStyle w:val="Default"/>
        <w:ind w:left="-142"/>
        <w:rPr>
          <w:rFonts w:asciiTheme="minorHAnsi" w:hAnsiTheme="minorHAnsi" w:cstheme="minorHAnsi"/>
          <w:sz w:val="22"/>
          <w:szCs w:val="22"/>
        </w:rPr>
      </w:pPr>
      <w:r w:rsidRPr="00A85F6C">
        <w:rPr>
          <w:rFonts w:asciiTheme="minorHAnsi" w:hAnsiTheme="minorHAnsi" w:cstheme="minorHAnsi"/>
          <w:sz w:val="22"/>
          <w:szCs w:val="22"/>
        </w:rPr>
        <w:t xml:space="preserve">The tables below are based on the approach published in the National Children’s Bureau (2009) </w:t>
      </w:r>
    </w:p>
    <w:p w14:paraId="006CB60F" w14:textId="30348E89" w:rsidR="00A85F6C" w:rsidRPr="004B6824" w:rsidRDefault="00A85F6C" w:rsidP="004B6824">
      <w:pPr>
        <w:pStyle w:val="Default"/>
        <w:ind w:left="-142"/>
        <w:rPr>
          <w:rFonts w:asciiTheme="minorHAnsi" w:hAnsiTheme="minorHAnsi" w:cstheme="minorHAnsi"/>
          <w:b/>
          <w:bCs/>
          <w:sz w:val="36"/>
          <w:szCs w:val="36"/>
        </w:rPr>
      </w:pPr>
      <w:r w:rsidRPr="00A85F6C">
        <w:rPr>
          <w:rFonts w:asciiTheme="minorHAnsi" w:hAnsiTheme="minorHAnsi" w:cstheme="minorHAnsi"/>
          <w:sz w:val="22"/>
          <w:szCs w:val="22"/>
        </w:rPr>
        <w:t>Embedding Listening within the Early Years.</w:t>
      </w:r>
    </w:p>
    <w:p w14:paraId="29A643BD" w14:textId="77777777" w:rsidR="00DC10FC" w:rsidRPr="00A85F6C" w:rsidRDefault="00DC10FC" w:rsidP="00393DEE">
      <w:pPr>
        <w:pStyle w:val="Default"/>
        <w:rPr>
          <w:rFonts w:asciiTheme="minorHAnsi" w:hAnsiTheme="minorHAnsi" w:cstheme="minorHAnsi"/>
          <w:sz w:val="23"/>
          <w:szCs w:val="23"/>
        </w:rPr>
      </w:pPr>
    </w:p>
    <w:tbl>
      <w:tblPr>
        <w:tblStyle w:val="TableGrid"/>
        <w:tblW w:w="0" w:type="auto"/>
        <w:tblLayout w:type="fixed"/>
        <w:tblLook w:val="04A0" w:firstRow="1" w:lastRow="0" w:firstColumn="1" w:lastColumn="0" w:noHBand="0" w:noVBand="1"/>
      </w:tblPr>
      <w:tblGrid>
        <w:gridCol w:w="5807"/>
        <w:gridCol w:w="3450"/>
        <w:gridCol w:w="5452"/>
      </w:tblGrid>
      <w:tr w:rsidR="00393DEE" w:rsidRPr="00A85F6C" w14:paraId="63AC3893" w14:textId="77777777" w:rsidTr="009526D2">
        <w:trPr>
          <w:trHeight w:val="112"/>
        </w:trPr>
        <w:tc>
          <w:tcPr>
            <w:tcW w:w="14709" w:type="dxa"/>
            <w:gridSpan w:val="3"/>
            <w:shd w:val="clear" w:color="auto" w:fill="ED7D31" w:themeFill="accent2"/>
          </w:tcPr>
          <w:p w14:paraId="7A8BE3B9" w14:textId="36112B01" w:rsidR="00393DEE" w:rsidRPr="00A85F6C" w:rsidRDefault="00393DEE">
            <w:pPr>
              <w:pStyle w:val="Default"/>
              <w:rPr>
                <w:rFonts w:asciiTheme="minorHAnsi" w:hAnsiTheme="minorHAnsi" w:cstheme="minorHAnsi"/>
                <w:b/>
                <w:bCs/>
                <w:sz w:val="22"/>
                <w:szCs w:val="22"/>
              </w:rPr>
            </w:pPr>
            <w:r w:rsidRPr="00A85F6C">
              <w:rPr>
                <w:rFonts w:asciiTheme="minorHAnsi" w:hAnsiTheme="minorHAnsi" w:cstheme="minorHAnsi"/>
                <w:b/>
                <w:bCs/>
                <w:sz w:val="22"/>
                <w:szCs w:val="22"/>
              </w:rPr>
              <w:t xml:space="preserve"> 0 – 18 months </w:t>
            </w:r>
          </w:p>
        </w:tc>
      </w:tr>
      <w:tr w:rsidR="00393DEE" w:rsidRPr="00A85F6C" w14:paraId="337DC6A4" w14:textId="77777777" w:rsidTr="009526D2">
        <w:trPr>
          <w:trHeight w:val="112"/>
        </w:trPr>
        <w:tc>
          <w:tcPr>
            <w:tcW w:w="5807" w:type="dxa"/>
            <w:shd w:val="clear" w:color="auto" w:fill="F7CAAC" w:themeFill="accent2" w:themeFillTint="66"/>
          </w:tcPr>
          <w:p w14:paraId="61034FB8" w14:textId="77777777" w:rsidR="00393DEE" w:rsidRPr="00A85F6C" w:rsidRDefault="00393DEE">
            <w:pPr>
              <w:pStyle w:val="Default"/>
              <w:rPr>
                <w:rFonts w:asciiTheme="minorHAnsi" w:hAnsiTheme="minorHAnsi" w:cstheme="minorHAnsi"/>
                <w:b/>
                <w:bCs/>
                <w:sz w:val="22"/>
                <w:szCs w:val="22"/>
              </w:rPr>
            </w:pPr>
            <w:r w:rsidRPr="00A85F6C">
              <w:rPr>
                <w:rFonts w:asciiTheme="minorHAnsi" w:hAnsiTheme="minorHAnsi" w:cstheme="minorHAnsi"/>
                <w:b/>
                <w:bCs/>
                <w:sz w:val="22"/>
                <w:szCs w:val="22"/>
              </w:rPr>
              <w:t xml:space="preserve">Developmental Stage </w:t>
            </w:r>
          </w:p>
        </w:tc>
        <w:tc>
          <w:tcPr>
            <w:tcW w:w="3450" w:type="dxa"/>
            <w:shd w:val="clear" w:color="auto" w:fill="F7CAAC" w:themeFill="accent2" w:themeFillTint="66"/>
          </w:tcPr>
          <w:p w14:paraId="57162A65" w14:textId="77777777" w:rsidR="00393DEE" w:rsidRPr="00A85F6C" w:rsidRDefault="00393DEE">
            <w:pPr>
              <w:pStyle w:val="Default"/>
              <w:rPr>
                <w:rFonts w:asciiTheme="minorHAnsi" w:hAnsiTheme="minorHAnsi" w:cstheme="minorHAnsi"/>
                <w:b/>
                <w:bCs/>
                <w:sz w:val="22"/>
                <w:szCs w:val="22"/>
              </w:rPr>
            </w:pPr>
            <w:r w:rsidRPr="00A85F6C">
              <w:rPr>
                <w:rFonts w:asciiTheme="minorHAnsi" w:hAnsiTheme="minorHAnsi" w:cstheme="minorHAnsi"/>
                <w:b/>
                <w:bCs/>
                <w:sz w:val="22"/>
                <w:szCs w:val="22"/>
              </w:rPr>
              <w:t xml:space="preserve">Involvement in decision making </w:t>
            </w:r>
          </w:p>
        </w:tc>
        <w:tc>
          <w:tcPr>
            <w:tcW w:w="5452" w:type="dxa"/>
            <w:shd w:val="clear" w:color="auto" w:fill="F7CAAC" w:themeFill="accent2" w:themeFillTint="66"/>
          </w:tcPr>
          <w:p w14:paraId="08655BC2" w14:textId="77777777" w:rsidR="00393DEE" w:rsidRPr="00A85F6C" w:rsidRDefault="00393DEE">
            <w:pPr>
              <w:pStyle w:val="Default"/>
              <w:rPr>
                <w:rFonts w:asciiTheme="minorHAnsi" w:hAnsiTheme="minorHAnsi" w:cstheme="minorHAnsi"/>
                <w:b/>
                <w:bCs/>
                <w:sz w:val="22"/>
                <w:szCs w:val="22"/>
              </w:rPr>
            </w:pPr>
            <w:r w:rsidRPr="00A85F6C">
              <w:rPr>
                <w:rFonts w:asciiTheme="minorHAnsi" w:hAnsiTheme="minorHAnsi" w:cstheme="minorHAnsi"/>
                <w:b/>
                <w:bCs/>
                <w:sz w:val="22"/>
                <w:szCs w:val="22"/>
              </w:rPr>
              <w:t xml:space="preserve">Methods of participation </w:t>
            </w:r>
          </w:p>
        </w:tc>
      </w:tr>
      <w:tr w:rsidR="00393DEE" w:rsidRPr="00A85F6C" w14:paraId="62659B44" w14:textId="77777777" w:rsidTr="006707C5">
        <w:trPr>
          <w:trHeight w:val="2487"/>
        </w:trPr>
        <w:tc>
          <w:tcPr>
            <w:tcW w:w="5807" w:type="dxa"/>
          </w:tcPr>
          <w:p w14:paraId="7B3A5F03"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Enjoys the company of others and shows/ seeks contact with others. </w:t>
            </w:r>
          </w:p>
          <w:p w14:paraId="095BE357"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By 6 months babies usually make sounds like babbling and cooing, at </w:t>
            </w:r>
            <w:proofErr w:type="gramStart"/>
            <w:r w:rsidRPr="00A85F6C">
              <w:rPr>
                <w:rFonts w:asciiTheme="minorHAnsi" w:hAnsiTheme="minorHAnsi" w:cstheme="minorHAnsi"/>
                <w:sz w:val="22"/>
                <w:szCs w:val="22"/>
              </w:rPr>
              <w:t>1 year</w:t>
            </w:r>
            <w:proofErr w:type="gramEnd"/>
            <w:r w:rsidRPr="00A85F6C">
              <w:rPr>
                <w:rFonts w:asciiTheme="minorHAnsi" w:hAnsiTheme="minorHAnsi" w:cstheme="minorHAnsi"/>
                <w:sz w:val="22"/>
                <w:szCs w:val="22"/>
              </w:rPr>
              <w:t xml:space="preserve"> babies usually will start to make talking noises like ma-ma-ma and da-da-da. </w:t>
            </w:r>
          </w:p>
          <w:p w14:paraId="252D2DCA"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By 18 months babies usually can say around 20 familiar words such as bye-bye, no and more. </w:t>
            </w:r>
          </w:p>
          <w:p w14:paraId="5142662A"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Experience things in the present through their senses </w:t>
            </w:r>
          </w:p>
          <w:p w14:paraId="7B56338B"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Use facial expressions, body language, pre-verbalisation and gestures to express their views </w:t>
            </w:r>
          </w:p>
        </w:tc>
        <w:tc>
          <w:tcPr>
            <w:tcW w:w="3450" w:type="dxa"/>
          </w:tcPr>
          <w:p w14:paraId="350456FB"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Food </w:t>
            </w:r>
          </w:p>
          <w:p w14:paraId="02899BDA"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Clothing </w:t>
            </w:r>
          </w:p>
          <w:p w14:paraId="742CA44D"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Who they want to be </w:t>
            </w:r>
            <w:proofErr w:type="gramStart"/>
            <w:r w:rsidRPr="00A85F6C">
              <w:rPr>
                <w:rFonts w:asciiTheme="minorHAnsi" w:hAnsiTheme="minorHAnsi" w:cstheme="minorHAnsi"/>
                <w:sz w:val="22"/>
                <w:szCs w:val="22"/>
              </w:rPr>
              <w:t>with</w:t>
            </w:r>
            <w:proofErr w:type="gramEnd"/>
            <w:r w:rsidRPr="00A85F6C">
              <w:rPr>
                <w:rFonts w:asciiTheme="minorHAnsi" w:hAnsiTheme="minorHAnsi" w:cstheme="minorHAnsi"/>
                <w:sz w:val="22"/>
                <w:szCs w:val="22"/>
              </w:rPr>
              <w:t xml:space="preserve"> </w:t>
            </w:r>
          </w:p>
          <w:p w14:paraId="6FA82152"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How they are handled </w:t>
            </w:r>
          </w:p>
          <w:p w14:paraId="20134798"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What they play with </w:t>
            </w:r>
          </w:p>
        </w:tc>
        <w:tc>
          <w:tcPr>
            <w:tcW w:w="5452" w:type="dxa"/>
          </w:tcPr>
          <w:p w14:paraId="1EAE4EFD"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Given options to choose from </w:t>
            </w:r>
          </w:p>
          <w:p w14:paraId="2018FF4D"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Use visual aids and say the words </w:t>
            </w:r>
          </w:p>
          <w:p w14:paraId="7A06FA12"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Accept or refuse things that are offered </w:t>
            </w:r>
          </w:p>
          <w:p w14:paraId="78B48137"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Show interest and preference through nodding or shaking their head, reaching and looking towards things/people they want </w:t>
            </w:r>
          </w:p>
          <w:p w14:paraId="3FCE24C6"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Show feelings through body language such as tensing their body, tears, laughter, turning away. </w:t>
            </w:r>
          </w:p>
        </w:tc>
      </w:tr>
    </w:tbl>
    <w:p w14:paraId="6B8605A6" w14:textId="0F939B2F" w:rsidR="00393DEE" w:rsidRPr="00A85F6C" w:rsidRDefault="00393DEE">
      <w:pPr>
        <w:rPr>
          <w:rFonts w:cstheme="minorHAnsi"/>
        </w:rPr>
      </w:pPr>
    </w:p>
    <w:tbl>
      <w:tblPr>
        <w:tblStyle w:val="TableGrid"/>
        <w:tblW w:w="14709" w:type="dxa"/>
        <w:tblLayout w:type="fixed"/>
        <w:tblLook w:val="04A0" w:firstRow="1" w:lastRow="0" w:firstColumn="1" w:lastColumn="0" w:noHBand="0" w:noVBand="1"/>
      </w:tblPr>
      <w:tblGrid>
        <w:gridCol w:w="5665"/>
        <w:gridCol w:w="3254"/>
        <w:gridCol w:w="5790"/>
      </w:tblGrid>
      <w:tr w:rsidR="00393DEE" w:rsidRPr="00A85F6C" w14:paraId="2A1E28BB" w14:textId="77777777" w:rsidTr="009526D2">
        <w:trPr>
          <w:trHeight w:val="112"/>
        </w:trPr>
        <w:tc>
          <w:tcPr>
            <w:tcW w:w="14709" w:type="dxa"/>
            <w:gridSpan w:val="3"/>
            <w:shd w:val="clear" w:color="auto" w:fill="70AD47" w:themeFill="accent6"/>
          </w:tcPr>
          <w:p w14:paraId="2AA2297B" w14:textId="77777777" w:rsidR="00393DEE" w:rsidRPr="00A85F6C" w:rsidRDefault="00393DEE">
            <w:pPr>
              <w:pStyle w:val="Default"/>
              <w:rPr>
                <w:rFonts w:asciiTheme="minorHAnsi" w:hAnsiTheme="minorHAnsi" w:cstheme="minorHAnsi"/>
                <w:b/>
                <w:bCs/>
                <w:sz w:val="22"/>
                <w:szCs w:val="22"/>
              </w:rPr>
            </w:pPr>
            <w:r w:rsidRPr="00A85F6C">
              <w:rPr>
                <w:rFonts w:asciiTheme="minorHAnsi" w:hAnsiTheme="minorHAnsi" w:cstheme="minorHAnsi"/>
                <w:b/>
                <w:bCs/>
                <w:sz w:val="22"/>
                <w:szCs w:val="22"/>
              </w:rPr>
              <w:t xml:space="preserve">1 ½ - 3 ½ years </w:t>
            </w:r>
          </w:p>
        </w:tc>
      </w:tr>
      <w:tr w:rsidR="00393DEE" w:rsidRPr="00A85F6C" w14:paraId="02D28B7C" w14:textId="77777777" w:rsidTr="00A52DC2">
        <w:trPr>
          <w:trHeight w:val="112"/>
        </w:trPr>
        <w:tc>
          <w:tcPr>
            <w:tcW w:w="5665" w:type="dxa"/>
            <w:shd w:val="clear" w:color="auto" w:fill="C5E0B3" w:themeFill="accent6" w:themeFillTint="66"/>
          </w:tcPr>
          <w:p w14:paraId="620D47A0" w14:textId="77777777" w:rsidR="00393DEE" w:rsidRPr="00A85F6C" w:rsidRDefault="00393DEE">
            <w:pPr>
              <w:pStyle w:val="Default"/>
              <w:rPr>
                <w:rFonts w:asciiTheme="minorHAnsi" w:hAnsiTheme="minorHAnsi" w:cstheme="minorHAnsi"/>
                <w:b/>
                <w:bCs/>
                <w:sz w:val="22"/>
                <w:szCs w:val="22"/>
              </w:rPr>
            </w:pPr>
            <w:r w:rsidRPr="00A85F6C">
              <w:rPr>
                <w:rFonts w:asciiTheme="minorHAnsi" w:hAnsiTheme="minorHAnsi" w:cstheme="minorHAnsi"/>
                <w:b/>
                <w:bCs/>
                <w:sz w:val="22"/>
                <w:szCs w:val="22"/>
              </w:rPr>
              <w:t xml:space="preserve">Developmental Stage </w:t>
            </w:r>
          </w:p>
        </w:tc>
        <w:tc>
          <w:tcPr>
            <w:tcW w:w="3254" w:type="dxa"/>
            <w:shd w:val="clear" w:color="auto" w:fill="C5E0B3" w:themeFill="accent6" w:themeFillTint="66"/>
          </w:tcPr>
          <w:p w14:paraId="3281C015" w14:textId="77777777" w:rsidR="00393DEE" w:rsidRPr="00A85F6C" w:rsidRDefault="00393DEE">
            <w:pPr>
              <w:pStyle w:val="Default"/>
              <w:rPr>
                <w:rFonts w:asciiTheme="minorHAnsi" w:hAnsiTheme="minorHAnsi" w:cstheme="minorHAnsi"/>
                <w:b/>
                <w:bCs/>
                <w:sz w:val="22"/>
                <w:szCs w:val="22"/>
              </w:rPr>
            </w:pPr>
            <w:r w:rsidRPr="00A85F6C">
              <w:rPr>
                <w:rFonts w:asciiTheme="minorHAnsi" w:hAnsiTheme="minorHAnsi" w:cstheme="minorHAnsi"/>
                <w:b/>
                <w:bCs/>
                <w:sz w:val="22"/>
                <w:szCs w:val="22"/>
              </w:rPr>
              <w:t xml:space="preserve">Involvement in decision making </w:t>
            </w:r>
          </w:p>
        </w:tc>
        <w:tc>
          <w:tcPr>
            <w:tcW w:w="5790" w:type="dxa"/>
            <w:shd w:val="clear" w:color="auto" w:fill="C5E0B3" w:themeFill="accent6" w:themeFillTint="66"/>
          </w:tcPr>
          <w:p w14:paraId="36B2C23E" w14:textId="77777777" w:rsidR="00393DEE" w:rsidRPr="00A85F6C" w:rsidRDefault="00393DEE">
            <w:pPr>
              <w:pStyle w:val="Default"/>
              <w:rPr>
                <w:rFonts w:asciiTheme="minorHAnsi" w:hAnsiTheme="minorHAnsi" w:cstheme="minorHAnsi"/>
                <w:b/>
                <w:bCs/>
                <w:sz w:val="22"/>
                <w:szCs w:val="22"/>
              </w:rPr>
            </w:pPr>
            <w:r w:rsidRPr="00A85F6C">
              <w:rPr>
                <w:rFonts w:asciiTheme="minorHAnsi" w:hAnsiTheme="minorHAnsi" w:cstheme="minorHAnsi"/>
                <w:b/>
                <w:bCs/>
                <w:sz w:val="22"/>
                <w:szCs w:val="22"/>
              </w:rPr>
              <w:t xml:space="preserve">Methods of participation </w:t>
            </w:r>
          </w:p>
        </w:tc>
      </w:tr>
      <w:tr w:rsidR="00393DEE" w:rsidRPr="00A85F6C" w14:paraId="7283B47D" w14:textId="77777777" w:rsidTr="006707C5">
        <w:trPr>
          <w:trHeight w:val="1841"/>
        </w:trPr>
        <w:tc>
          <w:tcPr>
            <w:tcW w:w="5665" w:type="dxa"/>
          </w:tcPr>
          <w:p w14:paraId="623DC80C"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By 2 children usually communicate using more than 50 single words such as ball, cup and juice. They will start to put sentences together using 2/3 words such as ‘ball gone’ and ‘more juice.’ </w:t>
            </w:r>
          </w:p>
          <w:p w14:paraId="77305072"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By the age of 3 children will usually use up to 300 words. They will use a variety of words to describe to show their understanding or put 4/5 words together to make short sentences such as ‘Me want to </w:t>
            </w:r>
            <w:proofErr w:type="gramStart"/>
            <w:r w:rsidRPr="00A85F6C">
              <w:rPr>
                <w:rFonts w:asciiTheme="minorHAnsi" w:hAnsiTheme="minorHAnsi" w:cstheme="minorHAnsi"/>
                <w:sz w:val="22"/>
                <w:szCs w:val="22"/>
              </w:rPr>
              <w:t>go</w:t>
            </w:r>
            <w:proofErr w:type="gramEnd"/>
            <w:r w:rsidRPr="00A85F6C">
              <w:rPr>
                <w:rFonts w:asciiTheme="minorHAnsi" w:hAnsiTheme="minorHAnsi" w:cstheme="minorHAnsi"/>
                <w:sz w:val="22"/>
                <w:szCs w:val="22"/>
              </w:rPr>
              <w:t xml:space="preserve"> park.’ </w:t>
            </w:r>
          </w:p>
          <w:p w14:paraId="138B1F53"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Still use senses, facial expressions but able to consider options beyond the immediate present such as letting you know they want to go outside by walking to the door saying coat. </w:t>
            </w:r>
          </w:p>
          <w:p w14:paraId="5B3D7B02"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Able to wait for wishes for short periods of time </w:t>
            </w:r>
          </w:p>
          <w:p w14:paraId="60A4DCFB"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Beginning to use language to do some sharing and take turns </w:t>
            </w:r>
          </w:p>
          <w:p w14:paraId="66969388"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Will actively participate in small groups such </w:t>
            </w:r>
          </w:p>
          <w:p w14:paraId="0236AF17" w14:textId="77777777" w:rsidR="00393DEE" w:rsidRPr="00A85F6C" w:rsidRDefault="00393DEE" w:rsidP="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as singing, movement </w:t>
            </w:r>
          </w:p>
          <w:p w14:paraId="2FBE808C" w14:textId="02AD74EE" w:rsidR="00393DEE" w:rsidRPr="00A85F6C" w:rsidRDefault="00393DEE" w:rsidP="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Some may not see danger and others may see danger </w:t>
            </w:r>
          </w:p>
        </w:tc>
        <w:tc>
          <w:tcPr>
            <w:tcW w:w="3254" w:type="dxa"/>
          </w:tcPr>
          <w:p w14:paraId="3A563BE6"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Food they eat and how much </w:t>
            </w:r>
          </w:p>
          <w:p w14:paraId="1944B382"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What they wear </w:t>
            </w:r>
          </w:p>
          <w:p w14:paraId="7BA74A9B"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What activities they engage in </w:t>
            </w:r>
          </w:p>
          <w:p w14:paraId="5BE607FB"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Who they play </w:t>
            </w:r>
            <w:proofErr w:type="gramStart"/>
            <w:r w:rsidRPr="00A85F6C">
              <w:rPr>
                <w:rFonts w:asciiTheme="minorHAnsi" w:hAnsiTheme="minorHAnsi" w:cstheme="minorHAnsi"/>
                <w:sz w:val="22"/>
                <w:szCs w:val="22"/>
              </w:rPr>
              <w:t>with</w:t>
            </w:r>
            <w:proofErr w:type="gramEnd"/>
            <w:r w:rsidRPr="00A85F6C">
              <w:rPr>
                <w:rFonts w:asciiTheme="minorHAnsi" w:hAnsiTheme="minorHAnsi" w:cstheme="minorHAnsi"/>
                <w:sz w:val="22"/>
                <w:szCs w:val="22"/>
              </w:rPr>
              <w:t xml:space="preserve"> </w:t>
            </w:r>
          </w:p>
          <w:p w14:paraId="22CD02C6"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Which activities they attend by showing they do or do not want to go such as refusing to put their coat on to go </w:t>
            </w:r>
          </w:p>
        </w:tc>
        <w:tc>
          <w:tcPr>
            <w:tcW w:w="5790" w:type="dxa"/>
          </w:tcPr>
          <w:p w14:paraId="2DF0308F" w14:textId="77777777" w:rsidR="00393DEE" w:rsidRPr="00A85F6C" w:rsidRDefault="00393DEE">
            <w:pPr>
              <w:pStyle w:val="Default"/>
              <w:rPr>
                <w:rFonts w:asciiTheme="minorHAnsi" w:hAnsiTheme="minorHAnsi" w:cstheme="minorHAnsi"/>
                <w:sz w:val="22"/>
                <w:szCs w:val="22"/>
              </w:rPr>
            </w:pPr>
            <w:r w:rsidRPr="00A85F6C">
              <w:rPr>
                <w:rFonts w:asciiTheme="minorHAnsi" w:hAnsiTheme="minorHAnsi" w:cstheme="minorHAnsi"/>
                <w:sz w:val="22"/>
                <w:szCs w:val="22"/>
              </w:rPr>
              <w:t xml:space="preserve">Choosing from options, pointing to pictures, some basic verbal communication, mime, movement, painting, music, story telling </w:t>
            </w:r>
          </w:p>
        </w:tc>
      </w:tr>
    </w:tbl>
    <w:p w14:paraId="4ADE4793" w14:textId="4C6CA0DA" w:rsidR="00393DEE" w:rsidRPr="00A85F6C" w:rsidRDefault="00393DEE">
      <w:pPr>
        <w:rPr>
          <w:rFonts w:cstheme="minorHAnsi"/>
        </w:rPr>
      </w:pPr>
    </w:p>
    <w:tbl>
      <w:tblPr>
        <w:tblStyle w:val="TableGrid"/>
        <w:tblW w:w="14596" w:type="dxa"/>
        <w:tblLayout w:type="fixed"/>
        <w:tblLook w:val="04A0" w:firstRow="1" w:lastRow="0" w:firstColumn="1" w:lastColumn="0" w:noHBand="0" w:noVBand="1"/>
      </w:tblPr>
      <w:tblGrid>
        <w:gridCol w:w="5665"/>
        <w:gridCol w:w="3618"/>
        <w:gridCol w:w="5313"/>
      </w:tblGrid>
      <w:tr w:rsidR="00393DEE" w:rsidRPr="00A85F6C" w14:paraId="488310B2" w14:textId="77777777" w:rsidTr="009526D2">
        <w:trPr>
          <w:trHeight w:val="112"/>
        </w:trPr>
        <w:tc>
          <w:tcPr>
            <w:tcW w:w="14596" w:type="dxa"/>
            <w:gridSpan w:val="3"/>
            <w:shd w:val="clear" w:color="auto" w:fill="ED7D31" w:themeFill="accent2"/>
          </w:tcPr>
          <w:p w14:paraId="483C3326" w14:textId="77777777" w:rsidR="00393DEE" w:rsidRPr="00DC10FC" w:rsidRDefault="00393DEE">
            <w:pPr>
              <w:pStyle w:val="Default"/>
              <w:rPr>
                <w:rFonts w:asciiTheme="minorHAnsi" w:hAnsiTheme="minorHAnsi" w:cstheme="minorHAnsi"/>
                <w:b/>
                <w:bCs/>
                <w:sz w:val="23"/>
                <w:szCs w:val="23"/>
              </w:rPr>
            </w:pPr>
            <w:r w:rsidRPr="00DC10FC">
              <w:rPr>
                <w:rFonts w:asciiTheme="minorHAnsi" w:hAnsiTheme="minorHAnsi" w:cstheme="minorHAnsi"/>
                <w:b/>
                <w:bCs/>
                <w:sz w:val="23"/>
                <w:szCs w:val="23"/>
              </w:rPr>
              <w:t xml:space="preserve">3 ½ - 5 years </w:t>
            </w:r>
          </w:p>
        </w:tc>
      </w:tr>
      <w:tr w:rsidR="00393DEE" w:rsidRPr="00A85F6C" w14:paraId="02A10AF7" w14:textId="77777777" w:rsidTr="009526D2">
        <w:trPr>
          <w:trHeight w:val="112"/>
        </w:trPr>
        <w:tc>
          <w:tcPr>
            <w:tcW w:w="5665" w:type="dxa"/>
            <w:shd w:val="clear" w:color="auto" w:fill="F7CAAC" w:themeFill="accent2" w:themeFillTint="66"/>
          </w:tcPr>
          <w:p w14:paraId="672458F9" w14:textId="77777777" w:rsidR="00393DEE" w:rsidRPr="00DC10FC" w:rsidRDefault="00393DEE">
            <w:pPr>
              <w:pStyle w:val="Default"/>
              <w:rPr>
                <w:rFonts w:asciiTheme="minorHAnsi" w:hAnsiTheme="minorHAnsi" w:cstheme="minorHAnsi"/>
                <w:b/>
                <w:bCs/>
                <w:sz w:val="23"/>
                <w:szCs w:val="23"/>
              </w:rPr>
            </w:pPr>
            <w:r w:rsidRPr="00DC10FC">
              <w:rPr>
                <w:rFonts w:asciiTheme="minorHAnsi" w:hAnsiTheme="minorHAnsi" w:cstheme="minorHAnsi"/>
                <w:b/>
                <w:bCs/>
                <w:sz w:val="23"/>
                <w:szCs w:val="23"/>
              </w:rPr>
              <w:t xml:space="preserve">Developmental Stage </w:t>
            </w:r>
          </w:p>
        </w:tc>
        <w:tc>
          <w:tcPr>
            <w:tcW w:w="3618" w:type="dxa"/>
            <w:shd w:val="clear" w:color="auto" w:fill="F7CAAC" w:themeFill="accent2" w:themeFillTint="66"/>
          </w:tcPr>
          <w:p w14:paraId="78764044" w14:textId="77777777" w:rsidR="00393DEE" w:rsidRPr="00DC10FC" w:rsidRDefault="00393DEE">
            <w:pPr>
              <w:pStyle w:val="Default"/>
              <w:rPr>
                <w:rFonts w:asciiTheme="minorHAnsi" w:hAnsiTheme="minorHAnsi" w:cstheme="minorHAnsi"/>
                <w:b/>
                <w:bCs/>
                <w:sz w:val="23"/>
                <w:szCs w:val="23"/>
              </w:rPr>
            </w:pPr>
            <w:r w:rsidRPr="00DC10FC">
              <w:rPr>
                <w:rFonts w:asciiTheme="minorHAnsi" w:hAnsiTheme="minorHAnsi" w:cstheme="minorHAnsi"/>
                <w:b/>
                <w:bCs/>
                <w:sz w:val="23"/>
                <w:szCs w:val="23"/>
              </w:rPr>
              <w:t xml:space="preserve">Involvement in decision making </w:t>
            </w:r>
          </w:p>
        </w:tc>
        <w:tc>
          <w:tcPr>
            <w:tcW w:w="5313" w:type="dxa"/>
            <w:shd w:val="clear" w:color="auto" w:fill="F7CAAC" w:themeFill="accent2" w:themeFillTint="66"/>
          </w:tcPr>
          <w:p w14:paraId="6B8C5B8C" w14:textId="77777777" w:rsidR="00393DEE" w:rsidRPr="00DC10FC" w:rsidRDefault="00393DEE">
            <w:pPr>
              <w:pStyle w:val="Default"/>
              <w:rPr>
                <w:rFonts w:asciiTheme="minorHAnsi" w:hAnsiTheme="minorHAnsi" w:cstheme="minorHAnsi"/>
                <w:b/>
                <w:bCs/>
                <w:sz w:val="23"/>
                <w:szCs w:val="23"/>
              </w:rPr>
            </w:pPr>
            <w:r w:rsidRPr="00DC10FC">
              <w:rPr>
                <w:rFonts w:asciiTheme="minorHAnsi" w:hAnsiTheme="minorHAnsi" w:cstheme="minorHAnsi"/>
                <w:b/>
                <w:bCs/>
                <w:sz w:val="23"/>
                <w:szCs w:val="23"/>
              </w:rPr>
              <w:t xml:space="preserve">Methods of participation </w:t>
            </w:r>
          </w:p>
        </w:tc>
      </w:tr>
      <w:tr w:rsidR="00393DEE" w:rsidRPr="00A85F6C" w14:paraId="7DD67543" w14:textId="77777777" w:rsidTr="00A85F6C">
        <w:trPr>
          <w:trHeight w:val="2733"/>
        </w:trPr>
        <w:tc>
          <w:tcPr>
            <w:tcW w:w="5665" w:type="dxa"/>
          </w:tcPr>
          <w:p w14:paraId="772E5801"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Can empathise and consider others </w:t>
            </w:r>
          </w:p>
          <w:p w14:paraId="47F319FF"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Some understanding of cause and effect </w:t>
            </w:r>
          </w:p>
          <w:p w14:paraId="54393150"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Use language to express themselves </w:t>
            </w:r>
          </w:p>
          <w:p w14:paraId="3125B68F"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Use their imagination to help them understand such as what if…? </w:t>
            </w:r>
          </w:p>
          <w:p w14:paraId="0ED96664"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Can share, take turns, follow rules </w:t>
            </w:r>
          </w:p>
          <w:p w14:paraId="4539C705"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Interact more in groups </w:t>
            </w:r>
          </w:p>
          <w:p w14:paraId="5494E99A"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Talk about the past and future </w:t>
            </w:r>
          </w:p>
          <w:p w14:paraId="6D47D47E"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By the age of 4 children will ask lots of questions such as ‘why, where and what.’ They will use longer sentences and link them together such as. ‘Mummy and me </w:t>
            </w:r>
            <w:proofErr w:type="spellStart"/>
            <w:r w:rsidRPr="00A85F6C">
              <w:rPr>
                <w:rFonts w:asciiTheme="minorHAnsi" w:hAnsiTheme="minorHAnsi" w:cstheme="minorHAnsi"/>
                <w:sz w:val="23"/>
                <w:szCs w:val="23"/>
              </w:rPr>
              <w:t>goed</w:t>
            </w:r>
            <w:proofErr w:type="spellEnd"/>
            <w:r w:rsidRPr="00A85F6C">
              <w:rPr>
                <w:rFonts w:asciiTheme="minorHAnsi" w:hAnsiTheme="minorHAnsi" w:cstheme="minorHAnsi"/>
                <w:sz w:val="23"/>
                <w:szCs w:val="23"/>
              </w:rPr>
              <w:t xml:space="preserve"> to the shops and had some sweets</w:t>
            </w:r>
          </w:p>
          <w:p w14:paraId="605F6455" w14:textId="77777777" w:rsidR="00393DEE" w:rsidRPr="00A85F6C" w:rsidRDefault="00393DEE" w:rsidP="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By the age of 5 children will use sentences that are well formed such as ‘I went on holiday with Mummy and Daddy.’ </w:t>
            </w:r>
          </w:p>
          <w:p w14:paraId="6FD28A2A" w14:textId="328825F3" w:rsidR="00393DEE" w:rsidRPr="00A85F6C" w:rsidRDefault="00393DEE">
            <w:pPr>
              <w:pStyle w:val="Default"/>
              <w:rPr>
                <w:rFonts w:asciiTheme="minorHAnsi" w:hAnsiTheme="minorHAnsi" w:cstheme="minorHAnsi"/>
                <w:sz w:val="23"/>
                <w:szCs w:val="23"/>
              </w:rPr>
            </w:pPr>
          </w:p>
        </w:tc>
        <w:tc>
          <w:tcPr>
            <w:tcW w:w="3618" w:type="dxa"/>
          </w:tcPr>
          <w:p w14:paraId="7B0B6990"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Food, clothes, activities, people, groups, environment </w:t>
            </w:r>
          </w:p>
          <w:p w14:paraId="7FDDA056"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Choosing new equipment, menus, routines </w:t>
            </w:r>
          </w:p>
          <w:p w14:paraId="745CFA27"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Problem solving and conflict resolution </w:t>
            </w:r>
          </w:p>
          <w:p w14:paraId="2DF58E33"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Caring for themselves and others </w:t>
            </w:r>
          </w:p>
          <w:p w14:paraId="405D00E3"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Rules and Boundaries </w:t>
            </w:r>
          </w:p>
        </w:tc>
        <w:tc>
          <w:tcPr>
            <w:tcW w:w="5313" w:type="dxa"/>
          </w:tcPr>
          <w:p w14:paraId="4AF7CD72"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Choosing from options </w:t>
            </w:r>
          </w:p>
          <w:p w14:paraId="1F91651C"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Suggesting new options </w:t>
            </w:r>
          </w:p>
          <w:p w14:paraId="27E09CB8"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Expressing preferences </w:t>
            </w:r>
          </w:p>
          <w:p w14:paraId="6EE90580"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Compiling scrapbooks/books about themselves </w:t>
            </w:r>
          </w:p>
          <w:p w14:paraId="7C84E45A"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Making representational drawings and models </w:t>
            </w:r>
          </w:p>
          <w:p w14:paraId="11393D6B"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Discussing issues raised from a story </w:t>
            </w:r>
          </w:p>
          <w:p w14:paraId="5BF5FAED"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Making up and acting out stories personally or using puppets </w:t>
            </w:r>
          </w:p>
          <w:p w14:paraId="06A833C3" w14:textId="77777777" w:rsidR="00393DEE" w:rsidRPr="00A85F6C" w:rsidRDefault="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Taking part in group activities such as circle time </w:t>
            </w:r>
          </w:p>
        </w:tc>
      </w:tr>
    </w:tbl>
    <w:p w14:paraId="32324C5A" w14:textId="4EA7F29C" w:rsidR="00393DEE" w:rsidRPr="00A85F6C" w:rsidRDefault="00393DEE" w:rsidP="00393DEE">
      <w:pPr>
        <w:rPr>
          <w:rFonts w:cstheme="minorHAnsi"/>
        </w:rPr>
      </w:pPr>
    </w:p>
    <w:tbl>
      <w:tblPr>
        <w:tblStyle w:val="TableGrid"/>
        <w:tblW w:w="0" w:type="auto"/>
        <w:tblLook w:val="04A0" w:firstRow="1" w:lastRow="0" w:firstColumn="1" w:lastColumn="0" w:noHBand="0" w:noVBand="1"/>
      </w:tblPr>
      <w:tblGrid>
        <w:gridCol w:w="5665"/>
        <w:gridCol w:w="3633"/>
        <w:gridCol w:w="5269"/>
      </w:tblGrid>
      <w:tr w:rsidR="00393DEE" w:rsidRPr="00A85F6C" w14:paraId="50AC3250" w14:textId="77777777" w:rsidTr="009526D2">
        <w:tc>
          <w:tcPr>
            <w:tcW w:w="14567" w:type="dxa"/>
            <w:gridSpan w:val="3"/>
            <w:shd w:val="clear" w:color="auto" w:fill="70AD47" w:themeFill="accent6"/>
          </w:tcPr>
          <w:p w14:paraId="5CDE2131" w14:textId="44442627" w:rsidR="00393DEE" w:rsidRPr="00DC10FC" w:rsidRDefault="00393DEE" w:rsidP="00393DEE">
            <w:pPr>
              <w:rPr>
                <w:rFonts w:cstheme="minorHAnsi"/>
                <w:b/>
                <w:bCs/>
              </w:rPr>
            </w:pPr>
            <w:r w:rsidRPr="00DC10FC">
              <w:rPr>
                <w:rFonts w:cstheme="minorHAnsi"/>
                <w:b/>
                <w:bCs/>
                <w:sz w:val="23"/>
                <w:szCs w:val="23"/>
              </w:rPr>
              <w:t>6 to 10 years</w:t>
            </w:r>
          </w:p>
        </w:tc>
      </w:tr>
      <w:tr w:rsidR="00393DEE" w:rsidRPr="00A85F6C" w14:paraId="0EF9576A" w14:textId="77777777" w:rsidTr="009526D2">
        <w:tc>
          <w:tcPr>
            <w:tcW w:w="5665" w:type="dxa"/>
            <w:shd w:val="clear" w:color="auto" w:fill="C5E0B3" w:themeFill="accent6" w:themeFillTint="66"/>
          </w:tcPr>
          <w:p w14:paraId="7912F4E9" w14:textId="58A36114" w:rsidR="00393DEE" w:rsidRPr="00DC10FC" w:rsidRDefault="00393DEE" w:rsidP="00393DEE">
            <w:pPr>
              <w:rPr>
                <w:rFonts w:cstheme="minorHAnsi"/>
                <w:b/>
                <w:bCs/>
              </w:rPr>
            </w:pPr>
            <w:r w:rsidRPr="00DC10FC">
              <w:rPr>
                <w:rFonts w:cstheme="minorHAnsi"/>
                <w:b/>
                <w:bCs/>
                <w:sz w:val="23"/>
                <w:szCs w:val="23"/>
              </w:rPr>
              <w:t xml:space="preserve">Developmental Stage </w:t>
            </w:r>
          </w:p>
        </w:tc>
        <w:tc>
          <w:tcPr>
            <w:tcW w:w="3633" w:type="dxa"/>
            <w:shd w:val="clear" w:color="auto" w:fill="C5E0B3" w:themeFill="accent6" w:themeFillTint="66"/>
          </w:tcPr>
          <w:p w14:paraId="674A8448" w14:textId="0ED02BFD" w:rsidR="00393DEE" w:rsidRPr="00DC10FC" w:rsidRDefault="00393DEE" w:rsidP="00393DEE">
            <w:pPr>
              <w:rPr>
                <w:rFonts w:cstheme="minorHAnsi"/>
                <w:b/>
                <w:bCs/>
              </w:rPr>
            </w:pPr>
            <w:r w:rsidRPr="00DC10FC">
              <w:rPr>
                <w:rFonts w:cstheme="minorHAnsi"/>
                <w:b/>
                <w:bCs/>
                <w:sz w:val="23"/>
                <w:szCs w:val="23"/>
              </w:rPr>
              <w:t xml:space="preserve">Involvement in decision making </w:t>
            </w:r>
          </w:p>
        </w:tc>
        <w:tc>
          <w:tcPr>
            <w:tcW w:w="5269" w:type="dxa"/>
            <w:shd w:val="clear" w:color="auto" w:fill="C5E0B3" w:themeFill="accent6" w:themeFillTint="66"/>
          </w:tcPr>
          <w:p w14:paraId="30C19EE4" w14:textId="633435B7" w:rsidR="00393DEE" w:rsidRPr="00DC10FC" w:rsidRDefault="00393DEE" w:rsidP="00393DEE">
            <w:pPr>
              <w:rPr>
                <w:rFonts w:cstheme="minorHAnsi"/>
                <w:b/>
                <w:bCs/>
              </w:rPr>
            </w:pPr>
            <w:r w:rsidRPr="00DC10FC">
              <w:rPr>
                <w:rFonts w:cstheme="minorHAnsi"/>
                <w:b/>
                <w:bCs/>
                <w:sz w:val="23"/>
                <w:szCs w:val="23"/>
              </w:rPr>
              <w:t xml:space="preserve">Methods of participation </w:t>
            </w:r>
          </w:p>
        </w:tc>
      </w:tr>
      <w:tr w:rsidR="00393DEE" w:rsidRPr="00A85F6C" w14:paraId="3F46FB8C" w14:textId="77777777" w:rsidTr="006707C5">
        <w:tc>
          <w:tcPr>
            <w:tcW w:w="5665" w:type="dxa"/>
          </w:tcPr>
          <w:p w14:paraId="4605805A" w14:textId="77777777" w:rsidR="00393DEE" w:rsidRPr="00A85F6C" w:rsidRDefault="00393DEE" w:rsidP="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Can critically evaluate, query judgements, consider more than one thing at a time and change opinion </w:t>
            </w:r>
          </w:p>
          <w:p w14:paraId="5C19D9D4" w14:textId="77777777" w:rsidR="00393DEE" w:rsidRPr="00A85F6C" w:rsidRDefault="00393DEE" w:rsidP="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Can plan, carry out tasks, problem solve individually or in a group, take account of </w:t>
            </w:r>
            <w:proofErr w:type="gramStart"/>
            <w:r w:rsidRPr="00A85F6C">
              <w:rPr>
                <w:rFonts w:asciiTheme="minorHAnsi" w:hAnsiTheme="minorHAnsi" w:cstheme="minorHAnsi"/>
                <w:sz w:val="23"/>
                <w:szCs w:val="23"/>
              </w:rPr>
              <w:t>others</w:t>
            </w:r>
            <w:proofErr w:type="gramEnd"/>
            <w:r w:rsidRPr="00A85F6C">
              <w:rPr>
                <w:rFonts w:asciiTheme="minorHAnsi" w:hAnsiTheme="minorHAnsi" w:cstheme="minorHAnsi"/>
                <w:sz w:val="23"/>
                <w:szCs w:val="23"/>
              </w:rPr>
              <w:t xml:space="preserve"> ideas </w:t>
            </w:r>
          </w:p>
          <w:p w14:paraId="66C691C0" w14:textId="77777777" w:rsidR="00393DEE" w:rsidRPr="00A85F6C" w:rsidRDefault="00393DEE" w:rsidP="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Understand and work with numbers, size, space, time, symbols and words </w:t>
            </w:r>
          </w:p>
          <w:p w14:paraId="0E9B3508" w14:textId="6AD256A1" w:rsidR="00393DEE" w:rsidRPr="00A85F6C" w:rsidRDefault="00393DEE" w:rsidP="00393DEE">
            <w:pPr>
              <w:rPr>
                <w:rFonts w:cstheme="minorHAnsi"/>
              </w:rPr>
            </w:pPr>
            <w:r w:rsidRPr="00A85F6C">
              <w:rPr>
                <w:rFonts w:cstheme="minorHAnsi"/>
                <w:sz w:val="23"/>
                <w:szCs w:val="23"/>
              </w:rPr>
              <w:t xml:space="preserve">Have awareness of fairness, injustice, issues with a desire to </w:t>
            </w:r>
            <w:proofErr w:type="gramStart"/>
            <w:r w:rsidRPr="00A85F6C">
              <w:rPr>
                <w:rFonts w:cstheme="minorHAnsi"/>
                <w:sz w:val="23"/>
                <w:szCs w:val="23"/>
              </w:rPr>
              <w:t>take action</w:t>
            </w:r>
            <w:proofErr w:type="gramEnd"/>
            <w:r w:rsidRPr="00A85F6C">
              <w:rPr>
                <w:rFonts w:cstheme="minorHAnsi"/>
                <w:sz w:val="23"/>
                <w:szCs w:val="23"/>
              </w:rPr>
              <w:t xml:space="preserve"> </w:t>
            </w:r>
          </w:p>
        </w:tc>
        <w:tc>
          <w:tcPr>
            <w:tcW w:w="3633" w:type="dxa"/>
          </w:tcPr>
          <w:p w14:paraId="22523D33" w14:textId="77777777" w:rsidR="00393DEE" w:rsidRPr="00A85F6C" w:rsidRDefault="00393DEE" w:rsidP="00393DEE">
            <w:pPr>
              <w:pStyle w:val="Default"/>
              <w:rPr>
                <w:rFonts w:asciiTheme="minorHAnsi" w:hAnsiTheme="minorHAnsi" w:cstheme="minorHAnsi"/>
                <w:sz w:val="23"/>
                <w:szCs w:val="23"/>
              </w:rPr>
            </w:pPr>
            <w:proofErr w:type="gramStart"/>
            <w:r w:rsidRPr="00A85F6C">
              <w:rPr>
                <w:rFonts w:asciiTheme="minorHAnsi" w:hAnsiTheme="minorHAnsi" w:cstheme="minorHAnsi"/>
                <w:sz w:val="23"/>
                <w:szCs w:val="23"/>
              </w:rPr>
              <w:t>All of</w:t>
            </w:r>
            <w:proofErr w:type="gramEnd"/>
            <w:r w:rsidRPr="00A85F6C">
              <w:rPr>
                <w:rFonts w:asciiTheme="minorHAnsi" w:hAnsiTheme="minorHAnsi" w:cstheme="minorHAnsi"/>
                <w:sz w:val="23"/>
                <w:szCs w:val="23"/>
              </w:rPr>
              <w:t xml:space="preserve"> the above </w:t>
            </w:r>
          </w:p>
          <w:p w14:paraId="480297C8" w14:textId="77777777" w:rsidR="00393DEE" w:rsidRPr="00A85F6C" w:rsidRDefault="00393DEE" w:rsidP="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What to learn and do in their spare time </w:t>
            </w:r>
          </w:p>
          <w:p w14:paraId="2685ADB9" w14:textId="77777777" w:rsidR="00393DEE" w:rsidRPr="00A85F6C" w:rsidRDefault="00393DEE" w:rsidP="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Who they live with and </w:t>
            </w:r>
            <w:proofErr w:type="gramStart"/>
            <w:r w:rsidRPr="00A85F6C">
              <w:rPr>
                <w:rFonts w:asciiTheme="minorHAnsi" w:hAnsiTheme="minorHAnsi" w:cstheme="minorHAnsi"/>
                <w:sz w:val="23"/>
                <w:szCs w:val="23"/>
              </w:rPr>
              <w:t>where</w:t>
            </w:r>
            <w:proofErr w:type="gramEnd"/>
            <w:r w:rsidRPr="00A85F6C">
              <w:rPr>
                <w:rFonts w:asciiTheme="minorHAnsi" w:hAnsiTheme="minorHAnsi" w:cstheme="minorHAnsi"/>
                <w:sz w:val="23"/>
                <w:szCs w:val="23"/>
              </w:rPr>
              <w:t xml:space="preserve"> </w:t>
            </w:r>
          </w:p>
          <w:p w14:paraId="7166526B" w14:textId="77777777" w:rsidR="00393DEE" w:rsidRPr="00A85F6C" w:rsidRDefault="00393DEE" w:rsidP="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Setting and working to rules </w:t>
            </w:r>
          </w:p>
          <w:p w14:paraId="7D74C642" w14:textId="77777777" w:rsidR="00393DEE" w:rsidRPr="00A85F6C" w:rsidRDefault="00393DEE" w:rsidP="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Wider community </w:t>
            </w:r>
            <w:proofErr w:type="gramStart"/>
            <w:r w:rsidRPr="00A85F6C">
              <w:rPr>
                <w:rFonts w:asciiTheme="minorHAnsi" w:hAnsiTheme="minorHAnsi" w:cstheme="minorHAnsi"/>
                <w:sz w:val="23"/>
                <w:szCs w:val="23"/>
              </w:rPr>
              <w:t>e.g.</w:t>
            </w:r>
            <w:proofErr w:type="gramEnd"/>
            <w:r w:rsidRPr="00A85F6C">
              <w:rPr>
                <w:rFonts w:asciiTheme="minorHAnsi" w:hAnsiTheme="minorHAnsi" w:cstheme="minorHAnsi"/>
                <w:sz w:val="23"/>
                <w:szCs w:val="23"/>
              </w:rPr>
              <w:t xml:space="preserve"> play areas </w:t>
            </w:r>
          </w:p>
          <w:p w14:paraId="03E6C7B1" w14:textId="77777777" w:rsidR="00393DEE" w:rsidRPr="00A85F6C" w:rsidRDefault="00393DEE" w:rsidP="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Consider cost, space, plans, quality and quantity </w:t>
            </w:r>
          </w:p>
          <w:p w14:paraId="734E3E3B" w14:textId="47879290" w:rsidR="00393DEE" w:rsidRPr="00A85F6C" w:rsidRDefault="00393DEE" w:rsidP="00393DEE">
            <w:pPr>
              <w:rPr>
                <w:rFonts w:cstheme="minorHAnsi"/>
              </w:rPr>
            </w:pPr>
            <w:r w:rsidRPr="00A85F6C">
              <w:rPr>
                <w:rFonts w:cstheme="minorHAnsi"/>
                <w:sz w:val="23"/>
                <w:szCs w:val="23"/>
              </w:rPr>
              <w:t xml:space="preserve">Health and medical needs/treatment </w:t>
            </w:r>
          </w:p>
        </w:tc>
        <w:tc>
          <w:tcPr>
            <w:tcW w:w="5269" w:type="dxa"/>
          </w:tcPr>
          <w:p w14:paraId="370E802B" w14:textId="77777777" w:rsidR="00393DEE" w:rsidRPr="00A85F6C" w:rsidRDefault="00393DEE" w:rsidP="00393DEE">
            <w:pPr>
              <w:pStyle w:val="Default"/>
              <w:rPr>
                <w:rFonts w:asciiTheme="minorHAnsi" w:hAnsiTheme="minorHAnsi" w:cstheme="minorHAnsi"/>
                <w:sz w:val="23"/>
                <w:szCs w:val="23"/>
              </w:rPr>
            </w:pPr>
            <w:proofErr w:type="gramStart"/>
            <w:r w:rsidRPr="00A85F6C">
              <w:rPr>
                <w:rFonts w:asciiTheme="minorHAnsi" w:hAnsiTheme="minorHAnsi" w:cstheme="minorHAnsi"/>
                <w:sz w:val="23"/>
                <w:szCs w:val="23"/>
              </w:rPr>
              <w:t>All of</w:t>
            </w:r>
            <w:proofErr w:type="gramEnd"/>
            <w:r w:rsidRPr="00A85F6C">
              <w:rPr>
                <w:rFonts w:asciiTheme="minorHAnsi" w:hAnsiTheme="minorHAnsi" w:cstheme="minorHAnsi"/>
                <w:sz w:val="23"/>
                <w:szCs w:val="23"/>
              </w:rPr>
              <w:t xml:space="preserve"> the above </w:t>
            </w:r>
          </w:p>
          <w:p w14:paraId="4257D401" w14:textId="77777777" w:rsidR="00393DEE" w:rsidRPr="00A85F6C" w:rsidRDefault="00393DEE" w:rsidP="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Group discussions/meetings, presentations, workshops, mind maps, pros and cons and prioritising </w:t>
            </w:r>
          </w:p>
          <w:p w14:paraId="3E6CF0CC" w14:textId="77777777" w:rsidR="00393DEE" w:rsidRPr="00A85F6C" w:rsidRDefault="00393DEE" w:rsidP="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Drama, music and movement </w:t>
            </w:r>
          </w:p>
          <w:p w14:paraId="745E920E" w14:textId="77777777" w:rsidR="00393DEE" w:rsidRPr="00A85F6C" w:rsidRDefault="00393DEE" w:rsidP="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Writing stories, letters, plans </w:t>
            </w:r>
          </w:p>
          <w:p w14:paraId="6B161C05" w14:textId="77777777" w:rsidR="00393DEE" w:rsidRPr="00A85F6C" w:rsidRDefault="00393DEE" w:rsidP="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Making maps, posters, books, models </w:t>
            </w:r>
          </w:p>
          <w:p w14:paraId="4A3DCC40" w14:textId="77777777" w:rsidR="00393DEE" w:rsidRPr="00A85F6C" w:rsidRDefault="00393DEE" w:rsidP="00393DEE">
            <w:pPr>
              <w:pStyle w:val="Default"/>
              <w:rPr>
                <w:rFonts w:asciiTheme="minorHAnsi" w:hAnsiTheme="minorHAnsi" w:cstheme="minorHAnsi"/>
                <w:sz w:val="23"/>
                <w:szCs w:val="23"/>
              </w:rPr>
            </w:pPr>
            <w:r w:rsidRPr="00A85F6C">
              <w:rPr>
                <w:rFonts w:asciiTheme="minorHAnsi" w:hAnsiTheme="minorHAnsi" w:cstheme="minorHAnsi"/>
                <w:sz w:val="23"/>
                <w:szCs w:val="23"/>
              </w:rPr>
              <w:t xml:space="preserve">Using cameras and recording equipment </w:t>
            </w:r>
          </w:p>
          <w:p w14:paraId="1BB664D5" w14:textId="3FD18466" w:rsidR="00393DEE" w:rsidRPr="00A85F6C" w:rsidRDefault="00393DEE" w:rsidP="00393DEE">
            <w:pPr>
              <w:rPr>
                <w:rFonts w:cstheme="minorHAnsi"/>
              </w:rPr>
            </w:pPr>
            <w:r w:rsidRPr="00A85F6C">
              <w:rPr>
                <w:rFonts w:cstheme="minorHAnsi"/>
                <w:sz w:val="23"/>
                <w:szCs w:val="23"/>
              </w:rPr>
              <w:t xml:space="preserve">Latest technology and digital media </w:t>
            </w:r>
          </w:p>
        </w:tc>
      </w:tr>
    </w:tbl>
    <w:p w14:paraId="6B27507A" w14:textId="77777777" w:rsidR="00393DEE" w:rsidRDefault="00393DEE" w:rsidP="00393DEE">
      <w:pPr>
        <w:rPr>
          <w:rFonts w:cstheme="minorHAnsi"/>
        </w:rPr>
      </w:pPr>
    </w:p>
    <w:p w14:paraId="6AB0B485" w14:textId="43AB3310" w:rsidR="006F7137" w:rsidRPr="00A85F6C" w:rsidRDefault="006F7137" w:rsidP="00393DEE">
      <w:pPr>
        <w:rPr>
          <w:rFonts w:cstheme="minorHAnsi"/>
        </w:rPr>
      </w:pPr>
      <w:r>
        <w:rPr>
          <w:rFonts w:cstheme="minorHAnsi"/>
        </w:rPr>
        <w:t xml:space="preserve">Sourced from </w:t>
      </w:r>
      <w:hyperlink r:id="rId9" w:history="1">
        <w:r w:rsidR="00042DEA">
          <w:rPr>
            <w:rStyle w:val="Hyperlink"/>
          </w:rPr>
          <w:t>Listening to children's perspectives: improving the quality of provision in early years settings - GOV.UK (www.gov.uk)</w:t>
        </w:r>
      </w:hyperlink>
    </w:p>
    <w:sectPr w:rsidR="006F7137" w:rsidRPr="00A85F6C" w:rsidSect="006707C5">
      <w:pgSz w:w="16838" w:h="11906" w:orient="landscape"/>
      <w:pgMar w:top="426" w:right="962"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93DEE"/>
    <w:rsid w:val="00042DEA"/>
    <w:rsid w:val="00393DEE"/>
    <w:rsid w:val="004B6824"/>
    <w:rsid w:val="005116BE"/>
    <w:rsid w:val="00535922"/>
    <w:rsid w:val="005D116C"/>
    <w:rsid w:val="00620957"/>
    <w:rsid w:val="006707C5"/>
    <w:rsid w:val="006F7137"/>
    <w:rsid w:val="009526D2"/>
    <w:rsid w:val="00974D6D"/>
    <w:rsid w:val="00A00818"/>
    <w:rsid w:val="00A52DC2"/>
    <w:rsid w:val="00A85F6C"/>
    <w:rsid w:val="00DC10FC"/>
    <w:rsid w:val="00FA1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EEE1"/>
  <w15:docId w15:val="{0409B283-3CB5-4F18-BA0F-78AC61DA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3DE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93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42D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ov.uk/government/publications/listening-to-childrens-perspectives-improving-the-quality-of-provision-in-early-years-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489C6FE4A6AB4F8CA8C2A0E67EAF8F" ma:contentTypeVersion="16" ma:contentTypeDescription="Create a new document." ma:contentTypeScope="" ma:versionID="255e25133a7c95a53cb36fc3a7382576">
  <xsd:schema xmlns:xsd="http://www.w3.org/2001/XMLSchema" xmlns:xs="http://www.w3.org/2001/XMLSchema" xmlns:p="http://schemas.microsoft.com/office/2006/metadata/properties" xmlns:ns2="04bf0cb5-6e6e-4ef1-b72b-1fe08b95fc3f" xmlns:ns3="1ca885d7-5903-47db-95ca-e495f9b7d9d3" targetNamespace="http://schemas.microsoft.com/office/2006/metadata/properties" ma:root="true" ma:fieldsID="2a069c6c566e09aacbdf3480611a2e29" ns2:_="" ns3:_="">
    <xsd:import namespace="04bf0cb5-6e6e-4ef1-b72b-1fe08b95fc3f"/>
    <xsd:import namespace="1ca885d7-5903-47db-95ca-e495f9b7d9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f0cb5-6e6e-4ef1-b72b-1fe08b95f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41c915-d818-417c-9741-ea58bc8f2c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a885d7-5903-47db-95ca-e495f9b7d9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290001-d02d-4c80-a625-f5c23b9c3d47}" ma:internalName="TaxCatchAll" ma:showField="CatchAllData" ma:web="1ca885d7-5903-47db-95ca-e495f9b7d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a885d7-5903-47db-95ca-e495f9b7d9d3" xsi:nil="true"/>
    <lcf76f155ced4ddcb4097134ff3c332f xmlns="04bf0cb5-6e6e-4ef1-b72b-1fe08b95fc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CFE5-2D4E-4474-A86A-B1285E57D6CA}">
  <ds:schemaRefs>
    <ds:schemaRef ds:uri="http://schemas.microsoft.com/sharepoint/v3/contenttype/forms"/>
  </ds:schemaRefs>
</ds:datastoreItem>
</file>

<file path=customXml/itemProps2.xml><?xml version="1.0" encoding="utf-8"?>
<ds:datastoreItem xmlns:ds="http://schemas.openxmlformats.org/officeDocument/2006/customXml" ds:itemID="{CC3D5A9A-7E5F-4B5D-9803-96CCB9EE4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f0cb5-6e6e-4ef1-b72b-1fe08b95fc3f"/>
    <ds:schemaRef ds:uri="1ca885d7-5903-47db-95ca-e495f9b7d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D8BA3-022B-45BD-B1B3-2CF8FDAC9827}">
  <ds:schemaRefs>
    <ds:schemaRef ds:uri="http://schemas.microsoft.com/office/2006/metadata/properties"/>
    <ds:schemaRef ds:uri="http://schemas.microsoft.com/office/infopath/2007/PartnerControls"/>
    <ds:schemaRef ds:uri="1ca885d7-5903-47db-95ca-e495f9b7d9d3"/>
    <ds:schemaRef ds:uri="04bf0cb5-6e6e-4ef1-b72b-1fe08b95fc3f"/>
  </ds:schemaRefs>
</ds:datastoreItem>
</file>

<file path=customXml/itemProps4.xml><?xml version="1.0" encoding="utf-8"?>
<ds:datastoreItem xmlns:ds="http://schemas.openxmlformats.org/officeDocument/2006/customXml" ds:itemID="{4561635D-ADC5-4B3A-91C4-5DEF5B5E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Links>
    <vt:vector size="6" baseType="variant">
      <vt:variant>
        <vt:i4>5832770</vt:i4>
      </vt:variant>
      <vt:variant>
        <vt:i4>0</vt:i4>
      </vt:variant>
      <vt:variant>
        <vt:i4>0</vt:i4>
      </vt:variant>
      <vt:variant>
        <vt:i4>5</vt:i4>
      </vt:variant>
      <vt:variant>
        <vt:lpwstr>https://www.gov.uk/government/publications/listening-to-childrens-perspectives-improving-the-quality-of-provision-in-early-years-settings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Abbott</dc:creator>
  <cp:keywords/>
  <dc:description/>
  <cp:lastModifiedBy>Jemma White</cp:lastModifiedBy>
  <cp:revision>14</cp:revision>
  <cp:lastPrinted>2021-08-24T17:11:00Z</cp:lastPrinted>
  <dcterms:created xsi:type="dcterms:W3CDTF">2021-08-24T15:54:00Z</dcterms:created>
  <dcterms:modified xsi:type="dcterms:W3CDTF">2022-07-14T05:22:00Z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0x010100F7489C6FE4A6AB4F8CA8C2A0E67EAF8F</vt:lpwstr>
  </property>
  <property fmtid="{D5CDD505-2E9C-101B-9397-08002B2CF9AE}" pid="3" name="MediaServiceImageTags">
    <vt:lpwstr/>
  </property>
</Properties>
</file>